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73B5AC" w14:textId="5CC323FB" w:rsidR="003A25F5" w:rsidRDefault="009D26F4" w:rsidP="009D26F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LAUREN SNOUFFER, Soprano</w:t>
      </w:r>
    </w:p>
    <w:p w14:paraId="3F8141B9" w14:textId="77777777" w:rsidR="009D26F4" w:rsidRDefault="009D26F4" w:rsidP="009D26F4">
      <w:pPr>
        <w:rPr>
          <w:sz w:val="36"/>
          <w:szCs w:val="36"/>
        </w:rPr>
      </w:pPr>
    </w:p>
    <w:p w14:paraId="454842DA" w14:textId="77777777" w:rsidR="009D26F4" w:rsidRDefault="009D26F4" w:rsidP="009D26F4">
      <w:pPr>
        <w:rPr>
          <w:sz w:val="36"/>
          <w:szCs w:val="36"/>
        </w:rPr>
      </w:pPr>
    </w:p>
    <w:p w14:paraId="003989E7" w14:textId="77777777" w:rsidR="009D26F4" w:rsidRDefault="009D26F4" w:rsidP="009D26F4">
      <w:pPr>
        <w:rPr>
          <w:sz w:val="36"/>
          <w:szCs w:val="36"/>
        </w:rPr>
      </w:pPr>
    </w:p>
    <w:p w14:paraId="605BEA16" w14:textId="7C4A8BC9" w:rsidR="009D26F4" w:rsidRPr="001E4601" w:rsidRDefault="009D26F4" w:rsidP="009D26F4">
      <w:pPr>
        <w:rPr>
          <w:iCs/>
          <w:lang w:eastAsia="en-GB"/>
        </w:rPr>
      </w:pPr>
      <w:bookmarkStart w:id="0" w:name="OLE_LINK67"/>
      <w:bookmarkStart w:id="1" w:name="OLE_LINK68"/>
      <w:r w:rsidRPr="001E4601">
        <w:rPr>
          <w:iCs/>
          <w:lang w:eastAsia="en-GB"/>
        </w:rPr>
        <w:t xml:space="preserve">Recognized for a unique artistic curiosity </w:t>
      </w:r>
      <w:r w:rsidR="00DE54BE" w:rsidRPr="001E4601">
        <w:rPr>
          <w:iCs/>
          <w:lang w:eastAsia="en-GB"/>
        </w:rPr>
        <w:t>in world class</w:t>
      </w:r>
      <w:r w:rsidRPr="001E4601">
        <w:rPr>
          <w:iCs/>
          <w:lang w:eastAsia="en-GB"/>
        </w:rPr>
        <w:t xml:space="preserve"> performances spanning the music of Claudio Monteverdi</w:t>
      </w:r>
      <w:r w:rsidR="0091338D">
        <w:rPr>
          <w:iCs/>
          <w:lang w:eastAsia="en-GB"/>
        </w:rPr>
        <w:t xml:space="preserve"> and Johann Adolph Has</w:t>
      </w:r>
      <w:bookmarkStart w:id="2" w:name="_GoBack"/>
      <w:bookmarkEnd w:id="2"/>
      <w:r w:rsidR="00062AD8" w:rsidRPr="001E4601">
        <w:rPr>
          <w:iCs/>
          <w:lang w:eastAsia="en-GB"/>
        </w:rPr>
        <w:t xml:space="preserve">se </w:t>
      </w:r>
      <w:r w:rsidRPr="001E4601">
        <w:rPr>
          <w:iCs/>
          <w:lang w:eastAsia="en-GB"/>
        </w:rPr>
        <w:t xml:space="preserve">through to </w:t>
      </w:r>
      <w:r w:rsidRPr="001E4601">
        <w:rPr>
          <w:rFonts w:cs="Arial"/>
          <w:bCs/>
        </w:rPr>
        <w:t>György</w:t>
      </w:r>
      <w:r w:rsidRPr="001E4601">
        <w:rPr>
          <w:rFonts w:cs="Arial"/>
        </w:rPr>
        <w:t xml:space="preserve"> </w:t>
      </w:r>
      <w:r w:rsidRPr="001E4601">
        <w:rPr>
          <w:rFonts w:cs="Arial"/>
          <w:bCs/>
        </w:rPr>
        <w:t>Ligeti</w:t>
      </w:r>
      <w:r w:rsidRPr="001E4601">
        <w:rPr>
          <w:rFonts w:cs="Arial"/>
          <w:b/>
          <w:bCs/>
        </w:rPr>
        <w:t xml:space="preserve"> </w:t>
      </w:r>
      <w:r w:rsidRPr="001E4601">
        <w:rPr>
          <w:iCs/>
          <w:lang w:eastAsia="en-GB"/>
        </w:rPr>
        <w:t xml:space="preserve">and George Benjamin, American Lauren Snouffer is </w:t>
      </w:r>
      <w:r w:rsidR="00DE54BE" w:rsidRPr="001E4601">
        <w:rPr>
          <w:iCs/>
          <w:lang w:eastAsia="en-GB"/>
        </w:rPr>
        <w:t xml:space="preserve">celebrated </w:t>
      </w:r>
      <w:r w:rsidRPr="001E4601">
        <w:rPr>
          <w:iCs/>
          <w:lang w:eastAsia="en-GB"/>
        </w:rPr>
        <w:t xml:space="preserve">as one of the most versatile and </w:t>
      </w:r>
      <w:r w:rsidR="000E28F9" w:rsidRPr="001E4601">
        <w:rPr>
          <w:iCs/>
          <w:lang w:eastAsia="en-GB"/>
        </w:rPr>
        <w:t>respected</w:t>
      </w:r>
      <w:r w:rsidRPr="001E4601">
        <w:rPr>
          <w:iCs/>
          <w:lang w:eastAsia="en-GB"/>
        </w:rPr>
        <w:t xml:space="preserve"> sopranos on the international stage. </w:t>
      </w:r>
    </w:p>
    <w:p w14:paraId="41303A90" w14:textId="77777777" w:rsidR="009D26F4" w:rsidRPr="001E4601" w:rsidRDefault="009D26F4" w:rsidP="009D26F4">
      <w:pPr>
        <w:rPr>
          <w:iCs/>
          <w:lang w:eastAsia="en-GB"/>
        </w:rPr>
      </w:pPr>
    </w:p>
    <w:p w14:paraId="6712C032" w14:textId="1E7D0B39" w:rsidR="003627CB" w:rsidRPr="001E4601" w:rsidRDefault="00B312FD" w:rsidP="009D26F4">
      <w:pPr>
        <w:rPr>
          <w:rFonts w:cs="Arial"/>
          <w:color w:val="1A1A1A"/>
        </w:rPr>
      </w:pPr>
      <w:r w:rsidRPr="001E4601">
        <w:rPr>
          <w:iCs/>
          <w:lang w:eastAsia="en-GB"/>
        </w:rPr>
        <w:t>Opera performances of the current season include two re-engag</w:t>
      </w:r>
      <w:r w:rsidR="00F63310" w:rsidRPr="001E4601">
        <w:rPr>
          <w:iCs/>
          <w:lang w:eastAsia="en-GB"/>
        </w:rPr>
        <w:t>e</w:t>
      </w:r>
      <w:r w:rsidRPr="001E4601">
        <w:rPr>
          <w:iCs/>
          <w:lang w:eastAsia="en-GB"/>
        </w:rPr>
        <w:t>ments: Miss Snouffer returns</w:t>
      </w:r>
      <w:r w:rsidR="00F63310" w:rsidRPr="001E4601">
        <w:rPr>
          <w:iCs/>
          <w:lang w:eastAsia="en-GB"/>
        </w:rPr>
        <w:t xml:space="preserve"> both</w:t>
      </w:r>
      <w:r w:rsidRPr="001E4601">
        <w:rPr>
          <w:iCs/>
          <w:lang w:eastAsia="en-GB"/>
        </w:rPr>
        <w:t xml:space="preserve"> to the </w:t>
      </w:r>
      <w:r w:rsidRPr="001E4601">
        <w:rPr>
          <w:rFonts w:cs="Arial"/>
          <w:color w:val="1A1A1A"/>
        </w:rPr>
        <w:t xml:space="preserve">Théâtre du Capitole de Toulouse to sing the role of Héro in </w:t>
      </w:r>
      <w:r w:rsidRPr="001E4601">
        <w:rPr>
          <w:rFonts w:cs="Arial"/>
          <w:i/>
          <w:color w:val="1A1A1A"/>
        </w:rPr>
        <w:t>Béatrice et Bénédict</w:t>
      </w:r>
      <w:r w:rsidRPr="001E4601">
        <w:rPr>
          <w:rFonts w:cs="Arial"/>
          <w:color w:val="1A1A1A"/>
        </w:rPr>
        <w:t xml:space="preserve"> and to Seattle Opera where she presents her highly acclaimed portrayal of Pamina in </w:t>
      </w:r>
      <w:r w:rsidRPr="001E4601">
        <w:rPr>
          <w:rFonts w:cs="Arial"/>
          <w:i/>
          <w:color w:val="1A1A1A"/>
        </w:rPr>
        <w:t>Die Zauberflöte</w:t>
      </w:r>
      <w:r w:rsidRPr="001E4601">
        <w:rPr>
          <w:rFonts w:cs="Arial"/>
          <w:color w:val="1A1A1A"/>
        </w:rPr>
        <w:t xml:space="preserve">.  The soprano makes her debut with the Badisches Staatstheater Karlsruhe in the role of Tusnelda in Händel’s </w:t>
      </w:r>
      <w:r w:rsidRPr="001E4601">
        <w:rPr>
          <w:rFonts w:cs="Arial"/>
          <w:i/>
          <w:color w:val="1A1A1A"/>
        </w:rPr>
        <w:t>Arminio</w:t>
      </w:r>
      <w:r w:rsidRPr="001E4601">
        <w:rPr>
          <w:rFonts w:cs="Arial"/>
          <w:color w:val="1A1A1A"/>
        </w:rPr>
        <w:t xml:space="preserve">: she recently joined an all-star cast to record </w:t>
      </w:r>
      <w:r w:rsidR="001E3CDF" w:rsidRPr="001E4601">
        <w:rPr>
          <w:rFonts w:cs="Arial"/>
          <w:color w:val="1A1A1A"/>
        </w:rPr>
        <w:t xml:space="preserve">the role of Teofane in Händel’s </w:t>
      </w:r>
      <w:r w:rsidR="001E3CDF" w:rsidRPr="001E4601">
        <w:rPr>
          <w:rFonts w:cs="Arial"/>
          <w:i/>
          <w:color w:val="1A1A1A"/>
        </w:rPr>
        <w:t>Ottone</w:t>
      </w:r>
      <w:r w:rsidR="001E3CDF" w:rsidRPr="001E4601">
        <w:rPr>
          <w:rFonts w:cs="Arial"/>
          <w:color w:val="1A1A1A"/>
        </w:rPr>
        <w:t xml:space="preserve"> </w:t>
      </w:r>
      <w:r w:rsidRPr="001E4601">
        <w:rPr>
          <w:rFonts w:cs="Arial"/>
          <w:color w:val="1A1A1A"/>
        </w:rPr>
        <w:t>under the baton of George Petrou leading Il Pomo d’Oro and Decca Classics will release the production in an upcoming s</w:t>
      </w:r>
      <w:r w:rsidR="009A1371" w:rsidRPr="001E4601">
        <w:rPr>
          <w:rFonts w:cs="Arial"/>
          <w:color w:val="1A1A1A"/>
        </w:rPr>
        <w:t>eason.  Concert appearances</w:t>
      </w:r>
      <w:r w:rsidRPr="001E4601">
        <w:rPr>
          <w:rFonts w:cs="Arial"/>
          <w:color w:val="1A1A1A"/>
        </w:rPr>
        <w:t xml:space="preserve"> </w:t>
      </w:r>
      <w:r w:rsidR="009A1371" w:rsidRPr="001E4601">
        <w:rPr>
          <w:rFonts w:cs="Arial"/>
          <w:color w:val="1A1A1A"/>
        </w:rPr>
        <w:t>feature</w:t>
      </w:r>
      <w:r w:rsidRPr="001E4601">
        <w:rPr>
          <w:rFonts w:cs="Arial"/>
          <w:color w:val="1A1A1A"/>
        </w:rPr>
        <w:t xml:space="preserve"> a return to the Cleveland Orchestra for Bach’s Johannes-Pa</w:t>
      </w:r>
      <w:r w:rsidR="004839C8" w:rsidRPr="001E4601">
        <w:rPr>
          <w:rFonts w:cs="Arial"/>
          <w:color w:val="1A1A1A"/>
        </w:rPr>
        <w:t>s</w:t>
      </w:r>
      <w:r w:rsidRPr="001E4601">
        <w:rPr>
          <w:rFonts w:cs="Arial"/>
          <w:color w:val="1A1A1A"/>
        </w:rPr>
        <w:t xml:space="preserve">sion led by Franz Welser-Möst, </w:t>
      </w:r>
      <w:r w:rsidR="004839C8" w:rsidRPr="001E4601">
        <w:rPr>
          <w:rFonts w:cs="Arial"/>
          <w:i/>
          <w:color w:val="1A1A1A"/>
        </w:rPr>
        <w:t>Carmina Burana</w:t>
      </w:r>
      <w:r w:rsidR="004839C8" w:rsidRPr="001E4601">
        <w:rPr>
          <w:rFonts w:cs="Arial"/>
          <w:color w:val="1A1A1A"/>
        </w:rPr>
        <w:t xml:space="preserve"> with Krzysztof Urbanski and the Indianapolis Symphony, a debut with the Rotterdam Philharmonic in performances of Mozart’s Requiem conducted by Cristian Macelaru, and Händel’s </w:t>
      </w:r>
      <w:r w:rsidR="004839C8" w:rsidRPr="001E4601">
        <w:rPr>
          <w:rFonts w:cs="Arial"/>
          <w:i/>
          <w:color w:val="1A1A1A"/>
        </w:rPr>
        <w:t>Messiah</w:t>
      </w:r>
      <w:r w:rsidR="005A6E3B">
        <w:rPr>
          <w:rFonts w:cs="Arial"/>
          <w:color w:val="1A1A1A"/>
        </w:rPr>
        <w:t xml:space="preserve"> with Patrick Dupré</w:t>
      </w:r>
      <w:r w:rsidR="004839C8" w:rsidRPr="001E4601">
        <w:rPr>
          <w:rFonts w:cs="Arial"/>
          <w:color w:val="1A1A1A"/>
        </w:rPr>
        <w:t xml:space="preserve"> Quigley and the San Francisco Symphony and Chorus.</w:t>
      </w:r>
    </w:p>
    <w:bookmarkEnd w:id="0"/>
    <w:bookmarkEnd w:id="1"/>
    <w:p w14:paraId="2DDB961B" w14:textId="77777777" w:rsidR="009A1371" w:rsidRPr="001E4601" w:rsidRDefault="009A1371" w:rsidP="009D26F4">
      <w:pPr>
        <w:rPr>
          <w:rFonts w:cs="Arial"/>
          <w:color w:val="1A1A1A"/>
        </w:rPr>
      </w:pPr>
    </w:p>
    <w:p w14:paraId="5C1A509D" w14:textId="1C1D51A9" w:rsidR="009A1371" w:rsidRPr="001E4601" w:rsidRDefault="009A1371" w:rsidP="009A1371">
      <w:pPr>
        <w:rPr>
          <w:iCs/>
          <w:lang w:eastAsia="en-GB"/>
        </w:rPr>
      </w:pPr>
      <w:bookmarkStart w:id="3" w:name="OLE_LINK69"/>
      <w:bookmarkStart w:id="4" w:name="OLE_LINK70"/>
      <w:r w:rsidRPr="001E4601">
        <w:rPr>
          <w:rFonts w:cs="Arial"/>
          <w:color w:val="1A1A1A"/>
        </w:rPr>
        <w:t xml:space="preserve">A dynamic concert schedule has included performances of </w:t>
      </w:r>
      <w:r w:rsidR="001E3CDF" w:rsidRPr="001E4601">
        <w:rPr>
          <w:rFonts w:cs="Arial"/>
          <w:color w:val="1A1A1A"/>
        </w:rPr>
        <w:t>the</w:t>
      </w:r>
    </w:p>
    <w:p w14:paraId="5B214A08" w14:textId="053AB876" w:rsidR="009A1371" w:rsidRPr="001E4601" w:rsidRDefault="009D26F4" w:rsidP="009D26F4">
      <w:pPr>
        <w:rPr>
          <w:iCs/>
          <w:lang w:eastAsia="en-GB"/>
        </w:rPr>
      </w:pPr>
      <w:r w:rsidRPr="001E4601">
        <w:rPr>
          <w:iCs/>
          <w:lang w:eastAsia="en-GB"/>
        </w:rPr>
        <w:t xml:space="preserve">Mozart Requiem with Harry Christophers and the Handel &amp; Haydn Society of Boston, </w:t>
      </w:r>
      <w:r w:rsidR="009A1371" w:rsidRPr="001E4601">
        <w:rPr>
          <w:iCs/>
          <w:lang w:eastAsia="en-GB"/>
        </w:rPr>
        <w:t xml:space="preserve">Brahms’ </w:t>
      </w:r>
      <w:r w:rsidR="009A1371" w:rsidRPr="001E4601">
        <w:rPr>
          <w:i/>
          <w:iCs/>
          <w:lang w:eastAsia="en-GB"/>
        </w:rPr>
        <w:t>Ein deutsches Requiem</w:t>
      </w:r>
      <w:r w:rsidR="009A1371" w:rsidRPr="001E4601">
        <w:rPr>
          <w:iCs/>
          <w:lang w:eastAsia="en-GB"/>
        </w:rPr>
        <w:t xml:space="preserve"> and Strauss’ </w:t>
      </w:r>
      <w:r w:rsidR="009A1371" w:rsidRPr="001E4601">
        <w:rPr>
          <w:i/>
          <w:iCs/>
          <w:lang w:eastAsia="en-GB"/>
        </w:rPr>
        <w:t>Daphne</w:t>
      </w:r>
      <w:r w:rsidR="009A1371" w:rsidRPr="001E4601">
        <w:rPr>
          <w:iCs/>
          <w:lang w:eastAsia="en-GB"/>
        </w:rPr>
        <w:t xml:space="preserve"> with Franz Welser-Möst and The Cleveland Orchestra, </w:t>
      </w:r>
      <w:r w:rsidRPr="001E4601">
        <w:rPr>
          <w:iCs/>
          <w:lang w:eastAsia="en-GB"/>
        </w:rPr>
        <w:t xml:space="preserve">Beethoven </w:t>
      </w:r>
      <w:r w:rsidRPr="001E4601">
        <w:rPr>
          <w:i/>
          <w:iCs/>
          <w:lang w:eastAsia="en-GB"/>
        </w:rPr>
        <w:t>Egmont</w:t>
      </w:r>
      <w:r w:rsidRPr="001E4601">
        <w:rPr>
          <w:iCs/>
          <w:lang w:eastAsia="en-GB"/>
        </w:rPr>
        <w:t xml:space="preserve"> with Markus Stenz and the Baltimore Symphony Orchestra, </w:t>
      </w:r>
      <w:r w:rsidR="00217C59" w:rsidRPr="001E4601">
        <w:rPr>
          <w:iCs/>
          <w:lang w:eastAsia="en-GB"/>
        </w:rPr>
        <w:t xml:space="preserve">Bernstein’s </w:t>
      </w:r>
      <w:r w:rsidR="00217C59" w:rsidRPr="001E4601">
        <w:rPr>
          <w:i/>
          <w:iCs/>
          <w:lang w:eastAsia="en-GB"/>
        </w:rPr>
        <w:t>Candide</w:t>
      </w:r>
      <w:r w:rsidR="00217C59" w:rsidRPr="001E4601">
        <w:rPr>
          <w:iCs/>
          <w:lang w:eastAsia="en-GB"/>
        </w:rPr>
        <w:t xml:space="preserve"> with Marin Alsop and the </w:t>
      </w:r>
      <w:r w:rsidR="00217C59" w:rsidRPr="001E4601">
        <w:rPr>
          <w:rFonts w:cs="Arial"/>
          <w:color w:val="1A1A1A"/>
        </w:rPr>
        <w:t>Orquestra Sinfônica do Estado de São Paulo</w:t>
      </w:r>
      <w:r w:rsidR="00217C59" w:rsidRPr="001E4601">
        <w:rPr>
          <w:iCs/>
          <w:lang w:eastAsia="en-GB"/>
        </w:rPr>
        <w:t xml:space="preserve">, </w:t>
      </w:r>
      <w:r w:rsidRPr="001E4601">
        <w:rPr>
          <w:iCs/>
          <w:lang w:eastAsia="en-GB"/>
        </w:rPr>
        <w:t>Poulenc</w:t>
      </w:r>
      <w:r w:rsidR="00DE54BE" w:rsidRPr="001E4601">
        <w:rPr>
          <w:iCs/>
          <w:lang w:eastAsia="en-GB"/>
        </w:rPr>
        <w:t>’s</w:t>
      </w:r>
      <w:r w:rsidRPr="001E4601">
        <w:rPr>
          <w:iCs/>
          <w:lang w:eastAsia="en-GB"/>
        </w:rPr>
        <w:t xml:space="preserve"> Gloria</w:t>
      </w:r>
      <w:r w:rsidR="00DE54BE" w:rsidRPr="001E4601">
        <w:rPr>
          <w:iCs/>
          <w:lang w:eastAsia="en-GB"/>
        </w:rPr>
        <w:t xml:space="preserve"> with the Houston Ballet, and Hä</w:t>
      </w:r>
      <w:r w:rsidRPr="001E4601">
        <w:rPr>
          <w:iCs/>
          <w:lang w:eastAsia="en-GB"/>
        </w:rPr>
        <w:t xml:space="preserve">ndel </w:t>
      </w:r>
      <w:r w:rsidRPr="001E4601">
        <w:rPr>
          <w:i/>
          <w:iCs/>
          <w:lang w:eastAsia="en-GB"/>
        </w:rPr>
        <w:t>Messiah</w:t>
      </w:r>
      <w:r w:rsidRPr="001E4601">
        <w:rPr>
          <w:iCs/>
          <w:lang w:eastAsia="en-GB"/>
        </w:rPr>
        <w:t xml:space="preserve"> with Mercury Baroque.  </w:t>
      </w:r>
    </w:p>
    <w:p w14:paraId="5F435F5B" w14:textId="77777777" w:rsidR="009A1371" w:rsidRPr="001E4601" w:rsidRDefault="009A1371" w:rsidP="009D26F4">
      <w:pPr>
        <w:rPr>
          <w:iCs/>
          <w:lang w:eastAsia="en-GB"/>
        </w:rPr>
      </w:pPr>
    </w:p>
    <w:p w14:paraId="380CC243" w14:textId="350E2DA1" w:rsidR="00D81F96" w:rsidRPr="00C232D9" w:rsidRDefault="009D26F4" w:rsidP="009D26F4">
      <w:pPr>
        <w:rPr>
          <w:iCs/>
          <w:lang w:eastAsia="en-GB"/>
        </w:rPr>
      </w:pPr>
      <w:r w:rsidRPr="00C232D9">
        <w:rPr>
          <w:iCs/>
          <w:lang w:eastAsia="en-GB"/>
        </w:rPr>
        <w:t xml:space="preserve">Highlights of past seasons include </w:t>
      </w:r>
      <w:r w:rsidR="00D81F96" w:rsidRPr="00C232D9">
        <w:rPr>
          <w:iCs/>
          <w:lang w:eastAsia="en-GB"/>
        </w:rPr>
        <w:t xml:space="preserve">Houston Grand Opera performances of </w:t>
      </w:r>
      <w:r w:rsidR="00D81F96" w:rsidRPr="00C232D9">
        <w:rPr>
          <w:i/>
          <w:iCs/>
          <w:lang w:eastAsia="en-GB"/>
        </w:rPr>
        <w:t xml:space="preserve">Le nozze di Figaro </w:t>
      </w:r>
      <w:r w:rsidR="00D81F96" w:rsidRPr="00C232D9">
        <w:rPr>
          <w:iCs/>
          <w:lang w:eastAsia="en-GB"/>
        </w:rPr>
        <w:t xml:space="preserve">conducted by Harry Bicket in a production by Michael Grandage as well as </w:t>
      </w:r>
      <w:r w:rsidR="00217C59" w:rsidRPr="00C232D9">
        <w:rPr>
          <w:iCs/>
          <w:lang w:eastAsia="en-GB"/>
        </w:rPr>
        <w:t>presentations</w:t>
      </w:r>
      <w:r w:rsidR="00D81F96" w:rsidRPr="00C232D9">
        <w:rPr>
          <w:iCs/>
          <w:lang w:eastAsia="en-GB"/>
        </w:rPr>
        <w:t xml:space="preserve"> of </w:t>
      </w:r>
      <w:r w:rsidR="00D81F96" w:rsidRPr="00C232D9">
        <w:rPr>
          <w:i/>
          <w:iCs/>
          <w:lang w:eastAsia="en-GB"/>
        </w:rPr>
        <w:t>Carousel</w:t>
      </w:r>
      <w:r w:rsidR="00D81F96" w:rsidRPr="00C232D9">
        <w:rPr>
          <w:iCs/>
          <w:lang w:eastAsia="en-GB"/>
        </w:rPr>
        <w:t xml:space="preserve">, </w:t>
      </w:r>
      <w:r w:rsidR="00D81F96" w:rsidRPr="00C232D9">
        <w:rPr>
          <w:i/>
          <w:iCs/>
          <w:lang w:eastAsia="en-GB"/>
        </w:rPr>
        <w:t>Show Boat</w:t>
      </w:r>
      <w:r w:rsidR="00D81F96" w:rsidRPr="00C232D9">
        <w:rPr>
          <w:iCs/>
          <w:lang w:eastAsia="en-GB"/>
        </w:rPr>
        <w:t xml:space="preserve">, </w:t>
      </w:r>
      <w:r w:rsidR="00D81F96" w:rsidRPr="00C232D9">
        <w:rPr>
          <w:i/>
          <w:iCs/>
          <w:lang w:eastAsia="en-GB"/>
        </w:rPr>
        <w:t>The Rape of Lucretia</w:t>
      </w:r>
      <w:r w:rsidR="00D81F96" w:rsidRPr="00C232D9">
        <w:rPr>
          <w:iCs/>
          <w:lang w:eastAsia="en-GB"/>
        </w:rPr>
        <w:t xml:space="preserve">, and </w:t>
      </w:r>
      <w:r w:rsidR="00D81F96" w:rsidRPr="00C232D9">
        <w:rPr>
          <w:i/>
          <w:iCs/>
          <w:lang w:eastAsia="en-GB"/>
        </w:rPr>
        <w:t>L’italiana in Algeri</w:t>
      </w:r>
      <w:r w:rsidR="00D81F96" w:rsidRPr="00C232D9">
        <w:rPr>
          <w:iCs/>
          <w:lang w:eastAsia="en-GB"/>
        </w:rPr>
        <w:t>, Lyric Opera of Chicago</w:t>
      </w:r>
      <w:r w:rsidR="003429D1" w:rsidRPr="00C232D9">
        <w:rPr>
          <w:iCs/>
          <w:lang w:eastAsia="en-GB"/>
        </w:rPr>
        <w:t xml:space="preserve"> </w:t>
      </w:r>
      <w:r w:rsidR="00217C59" w:rsidRPr="00C232D9">
        <w:rPr>
          <w:iCs/>
          <w:lang w:eastAsia="en-GB"/>
        </w:rPr>
        <w:t>productions</w:t>
      </w:r>
      <w:r w:rsidRPr="00C232D9">
        <w:rPr>
          <w:iCs/>
          <w:lang w:eastAsia="en-GB"/>
        </w:rPr>
        <w:t xml:space="preserve"> of </w:t>
      </w:r>
      <w:r w:rsidRPr="00C232D9">
        <w:rPr>
          <w:i/>
          <w:iCs/>
          <w:lang w:eastAsia="en-GB"/>
        </w:rPr>
        <w:t>Rusalka</w:t>
      </w:r>
      <w:r w:rsidRPr="00C232D9">
        <w:rPr>
          <w:iCs/>
          <w:lang w:eastAsia="en-GB"/>
        </w:rPr>
        <w:t xml:space="preserve"> and </w:t>
      </w:r>
      <w:r w:rsidRPr="00C232D9">
        <w:rPr>
          <w:i/>
          <w:iCs/>
          <w:lang w:eastAsia="en-GB"/>
        </w:rPr>
        <w:t>La clemenza di Tito,</w:t>
      </w:r>
      <w:r w:rsidRPr="00C232D9">
        <w:rPr>
          <w:iCs/>
          <w:lang w:eastAsia="en-GB"/>
        </w:rPr>
        <w:t xml:space="preserve"> </w:t>
      </w:r>
      <w:r w:rsidR="00C232D9" w:rsidRPr="00C232D9">
        <w:rPr>
          <w:iCs/>
          <w:lang w:eastAsia="en-GB"/>
        </w:rPr>
        <w:t xml:space="preserve">a Seattle Opera debut as </w:t>
      </w:r>
      <w:r w:rsidR="00C232D9" w:rsidRPr="00C232D9">
        <w:rPr>
          <w:rFonts w:cs="Helvetica"/>
        </w:rPr>
        <w:t xml:space="preserve">La Comtesse Adèle in Rossini’s </w:t>
      </w:r>
      <w:r w:rsidR="00C232D9" w:rsidRPr="00C232D9">
        <w:rPr>
          <w:rFonts w:cs="Helvetica"/>
          <w:i/>
        </w:rPr>
        <w:t>Le comte Ory</w:t>
      </w:r>
      <w:r w:rsidR="00C232D9" w:rsidRPr="00C232D9">
        <w:rPr>
          <w:rFonts w:cs="Helvetica"/>
        </w:rPr>
        <w:t xml:space="preserve">, </w:t>
      </w:r>
      <w:r w:rsidRPr="00C232D9">
        <w:rPr>
          <w:i/>
          <w:iCs/>
          <w:lang w:eastAsia="en-GB"/>
        </w:rPr>
        <w:t>The Magic Flute</w:t>
      </w:r>
      <w:r w:rsidRPr="00C232D9">
        <w:rPr>
          <w:iCs/>
          <w:lang w:eastAsia="en-GB"/>
        </w:rPr>
        <w:t xml:space="preserve"> at the Lyric Opera of Kansas City, </w:t>
      </w:r>
      <w:r w:rsidR="00217C59" w:rsidRPr="00C232D9">
        <w:rPr>
          <w:iCs/>
          <w:lang w:eastAsia="en-GB"/>
        </w:rPr>
        <w:t xml:space="preserve">and </w:t>
      </w:r>
      <w:r w:rsidR="00D81F96" w:rsidRPr="00C232D9">
        <w:rPr>
          <w:iCs/>
          <w:lang w:eastAsia="en-GB"/>
        </w:rPr>
        <w:t xml:space="preserve">Max Emanuel Cencic’s new production of Hasse’s </w:t>
      </w:r>
      <w:r w:rsidR="00D81F96" w:rsidRPr="00C232D9">
        <w:rPr>
          <w:i/>
          <w:iCs/>
          <w:lang w:eastAsia="en-GB"/>
        </w:rPr>
        <w:t>Siroe</w:t>
      </w:r>
      <w:r w:rsidR="00D81F96" w:rsidRPr="00C232D9">
        <w:rPr>
          <w:iCs/>
          <w:lang w:eastAsia="en-GB"/>
        </w:rPr>
        <w:t xml:space="preserve"> at the Opéra Royal de Versailles, with </w:t>
      </w:r>
      <w:r w:rsidR="00217C59" w:rsidRPr="00C232D9">
        <w:rPr>
          <w:iCs/>
          <w:lang w:eastAsia="en-GB"/>
        </w:rPr>
        <w:t xml:space="preserve">further </w:t>
      </w:r>
      <w:r w:rsidR="00D81F96" w:rsidRPr="00C232D9">
        <w:rPr>
          <w:iCs/>
          <w:lang w:eastAsia="en-GB"/>
        </w:rPr>
        <w:t xml:space="preserve">performances in Budapest and Vienna; the project also was recorded </w:t>
      </w:r>
      <w:r w:rsidR="00217C59" w:rsidRPr="00C232D9">
        <w:rPr>
          <w:iCs/>
          <w:lang w:eastAsia="en-GB"/>
        </w:rPr>
        <w:t>and released commercially by Decca Classics.</w:t>
      </w:r>
    </w:p>
    <w:p w14:paraId="634F2421" w14:textId="77777777" w:rsidR="00D81F96" w:rsidRPr="00C232D9" w:rsidRDefault="00D81F96" w:rsidP="009D26F4">
      <w:pPr>
        <w:rPr>
          <w:iCs/>
          <w:lang w:eastAsia="en-GB"/>
        </w:rPr>
      </w:pPr>
    </w:p>
    <w:p w14:paraId="6AD35E4E" w14:textId="77777777" w:rsidR="001E4601" w:rsidRDefault="001E4601" w:rsidP="009D26F4">
      <w:pPr>
        <w:rPr>
          <w:iCs/>
          <w:color w:val="000000"/>
          <w:lang w:eastAsia="en-GB"/>
        </w:rPr>
      </w:pPr>
    </w:p>
    <w:p w14:paraId="49D5D185" w14:textId="77777777" w:rsidR="001E4601" w:rsidRDefault="001E4601" w:rsidP="009D26F4">
      <w:pPr>
        <w:rPr>
          <w:iCs/>
          <w:color w:val="000000"/>
          <w:lang w:eastAsia="en-GB"/>
        </w:rPr>
      </w:pPr>
    </w:p>
    <w:p w14:paraId="2AD3A679" w14:textId="77777777" w:rsidR="001E4601" w:rsidRDefault="001E4601" w:rsidP="009D26F4">
      <w:pPr>
        <w:rPr>
          <w:iCs/>
          <w:color w:val="000000"/>
          <w:lang w:eastAsia="en-GB"/>
        </w:rPr>
      </w:pPr>
    </w:p>
    <w:p w14:paraId="14A62A8E" w14:textId="77777777" w:rsidR="001E4601" w:rsidRDefault="001E4601" w:rsidP="009D26F4">
      <w:pPr>
        <w:rPr>
          <w:iCs/>
          <w:color w:val="000000"/>
          <w:lang w:eastAsia="en-GB"/>
        </w:rPr>
      </w:pPr>
    </w:p>
    <w:p w14:paraId="45BB3EB6" w14:textId="77777777" w:rsidR="001E4601" w:rsidRDefault="001E4601" w:rsidP="009D26F4">
      <w:pPr>
        <w:rPr>
          <w:iCs/>
          <w:color w:val="000000"/>
          <w:lang w:eastAsia="en-GB"/>
        </w:rPr>
      </w:pPr>
    </w:p>
    <w:p w14:paraId="3B619DA4" w14:textId="77777777" w:rsidR="001E4601" w:rsidRDefault="001E4601" w:rsidP="009D26F4">
      <w:pPr>
        <w:rPr>
          <w:iCs/>
          <w:color w:val="000000"/>
          <w:lang w:eastAsia="en-GB"/>
        </w:rPr>
      </w:pPr>
    </w:p>
    <w:p w14:paraId="2AE96808" w14:textId="77777777" w:rsidR="001E4601" w:rsidRDefault="001E4601" w:rsidP="009D26F4">
      <w:pPr>
        <w:rPr>
          <w:iCs/>
          <w:color w:val="000000"/>
          <w:lang w:eastAsia="en-GB"/>
        </w:rPr>
      </w:pPr>
    </w:p>
    <w:p w14:paraId="6E29F854" w14:textId="21681383" w:rsidR="00D81F96" w:rsidRPr="001E4601" w:rsidRDefault="00D81F96" w:rsidP="009D26F4">
      <w:pPr>
        <w:rPr>
          <w:iCs/>
          <w:color w:val="000000"/>
          <w:lang w:eastAsia="en-GB"/>
        </w:rPr>
      </w:pPr>
      <w:r w:rsidRPr="001E4601">
        <w:rPr>
          <w:iCs/>
          <w:color w:val="000000"/>
          <w:lang w:eastAsia="en-GB"/>
        </w:rPr>
        <w:t xml:space="preserve">Highly sought-after for her consummate artistry in contemporary music, Lauren Snouffer has sung the role of Agnes in George Benjamin’s </w:t>
      </w:r>
      <w:r w:rsidRPr="001E4601">
        <w:rPr>
          <w:i/>
          <w:iCs/>
          <w:color w:val="000000"/>
          <w:lang w:eastAsia="en-GB"/>
        </w:rPr>
        <w:t>Written on Skin</w:t>
      </w:r>
      <w:r w:rsidRPr="001E4601">
        <w:rPr>
          <w:iCs/>
          <w:color w:val="000000"/>
          <w:lang w:eastAsia="en-GB"/>
        </w:rPr>
        <w:t xml:space="preserve"> under the composer’s baton at the Tanglewood Festival of Contemporary Music and</w:t>
      </w:r>
      <w:r w:rsidR="004D5069" w:rsidRPr="001E4601">
        <w:rPr>
          <w:iCs/>
          <w:color w:val="000000"/>
          <w:lang w:eastAsia="en-GB"/>
        </w:rPr>
        <w:t xml:space="preserve"> for</w:t>
      </w:r>
      <w:r w:rsidRPr="001E4601">
        <w:rPr>
          <w:iCs/>
          <w:color w:val="000000"/>
          <w:lang w:eastAsia="en-GB"/>
        </w:rPr>
        <w:t xml:space="preserve"> the </w:t>
      </w:r>
      <w:r w:rsidRPr="001E4601">
        <w:rPr>
          <w:rFonts w:cs="Arial"/>
          <w:color w:val="1A1A1A"/>
        </w:rPr>
        <w:t xml:space="preserve">Théâtre du Capitole de Toulouse, </w:t>
      </w:r>
      <w:r w:rsidRPr="001E4601">
        <w:rPr>
          <w:iCs/>
          <w:color w:val="000000"/>
          <w:lang w:eastAsia="en-GB"/>
        </w:rPr>
        <w:t xml:space="preserve">HK Gruber’s </w:t>
      </w:r>
      <w:r w:rsidRPr="001E4601">
        <w:rPr>
          <w:i/>
          <w:iCs/>
          <w:color w:val="000000"/>
          <w:lang w:eastAsia="en-GB"/>
        </w:rPr>
        <w:t>Gloria – A Pig Tale</w:t>
      </w:r>
      <w:r w:rsidRPr="001E4601">
        <w:rPr>
          <w:iCs/>
          <w:color w:val="000000"/>
          <w:lang w:eastAsia="en-GB"/>
        </w:rPr>
        <w:t xml:space="preserve"> conducted by Alan Gilbert and directed by Doug Fitch for the New York Philharmonic Biennale, Ligeti’s </w:t>
      </w:r>
      <w:r w:rsidRPr="001E4601">
        <w:rPr>
          <w:i/>
          <w:iCs/>
          <w:color w:val="000000"/>
          <w:lang w:eastAsia="en-GB"/>
        </w:rPr>
        <w:t>Mysteries of the Macabre</w:t>
      </w:r>
      <w:r w:rsidRPr="001E4601">
        <w:rPr>
          <w:iCs/>
          <w:color w:val="000000"/>
          <w:lang w:eastAsia="en-GB"/>
        </w:rPr>
        <w:t xml:space="preserve"> with the Aspen Contemporary Ensemble</w:t>
      </w:r>
      <w:r w:rsidR="004D5069" w:rsidRPr="001E4601">
        <w:rPr>
          <w:iCs/>
          <w:color w:val="000000"/>
          <w:lang w:eastAsia="en-GB"/>
        </w:rPr>
        <w:t xml:space="preserve">, and she will add the title role of Berg’s </w:t>
      </w:r>
      <w:r w:rsidR="004D5069" w:rsidRPr="001E4601">
        <w:rPr>
          <w:i/>
          <w:iCs/>
          <w:color w:val="000000"/>
          <w:lang w:eastAsia="en-GB"/>
        </w:rPr>
        <w:t>Lulu</w:t>
      </w:r>
      <w:r w:rsidR="004D5069" w:rsidRPr="001E4601">
        <w:rPr>
          <w:iCs/>
          <w:color w:val="000000"/>
          <w:lang w:eastAsia="en-GB"/>
        </w:rPr>
        <w:t xml:space="preserve"> in an upcoming season for the Teatro Municipal de Santiago, Chile.</w:t>
      </w:r>
    </w:p>
    <w:p w14:paraId="7FD1C68A" w14:textId="77777777" w:rsidR="00D81F96" w:rsidRPr="001E4601" w:rsidRDefault="00D81F96" w:rsidP="009D26F4">
      <w:pPr>
        <w:rPr>
          <w:iCs/>
          <w:color w:val="000000"/>
          <w:lang w:eastAsia="en-GB"/>
        </w:rPr>
      </w:pPr>
    </w:p>
    <w:p w14:paraId="6A9DE305" w14:textId="30C13AF1" w:rsidR="009D26F4" w:rsidRPr="001E4601" w:rsidRDefault="009D26F4" w:rsidP="009D26F4">
      <w:pPr>
        <w:rPr>
          <w:iCs/>
          <w:lang w:eastAsia="en-GB"/>
        </w:rPr>
      </w:pPr>
      <w:r w:rsidRPr="001E4601">
        <w:rPr>
          <w:iCs/>
          <w:lang w:eastAsia="en-GB"/>
        </w:rPr>
        <w:t xml:space="preserve">A recent graduate of the Houston Grand Opera Studio, Lauren Snouffer </w:t>
      </w:r>
      <w:r w:rsidRPr="001E4601">
        <w:rPr>
          <w:lang w:eastAsia="en-GB"/>
        </w:rPr>
        <w:t xml:space="preserve">was a </w:t>
      </w:r>
      <w:r w:rsidRPr="001E4601">
        <w:rPr>
          <w:iCs/>
          <w:lang w:eastAsia="en-GB"/>
        </w:rPr>
        <w:t xml:space="preserve">winner of a 2013 Sara Tucker Study Grant from the Richard Tucker Music Foundation, a </w:t>
      </w:r>
      <w:r w:rsidRPr="001E4601">
        <w:t>Richard F. Gold Career Grant bestowed by Houston Grand Opera</w:t>
      </w:r>
      <w:r w:rsidRPr="001E4601">
        <w:rPr>
          <w:iCs/>
          <w:lang w:eastAsia="en-GB"/>
        </w:rPr>
        <w:t xml:space="preserve">, a </w:t>
      </w:r>
      <w:r w:rsidRPr="001E4601">
        <w:rPr>
          <w:lang w:eastAsia="en-GB"/>
        </w:rPr>
        <w:t>grand finalist in the 2012 Metropolitan Opera National Council Auditions, and was graduate</w:t>
      </w:r>
      <w:r w:rsidR="00DE54BE" w:rsidRPr="001E4601">
        <w:rPr>
          <w:lang w:eastAsia="en-GB"/>
        </w:rPr>
        <w:t>d from</w:t>
      </w:r>
      <w:r w:rsidRPr="001E4601">
        <w:rPr>
          <w:lang w:eastAsia="en-GB"/>
        </w:rPr>
        <w:t xml:space="preserve"> </w:t>
      </w:r>
      <w:r w:rsidR="00DE54BE" w:rsidRPr="001E4601">
        <w:rPr>
          <w:lang w:eastAsia="en-GB"/>
        </w:rPr>
        <w:t>Rice University and T</w:t>
      </w:r>
      <w:r w:rsidRPr="001E4601">
        <w:rPr>
          <w:lang w:eastAsia="en-GB"/>
        </w:rPr>
        <w:t>he Juilliard School.</w:t>
      </w:r>
    </w:p>
    <w:bookmarkEnd w:id="3"/>
    <w:bookmarkEnd w:id="4"/>
    <w:p w14:paraId="3A6C1B31" w14:textId="77777777" w:rsidR="009D26F4" w:rsidRPr="001E4601" w:rsidRDefault="009D26F4" w:rsidP="009D26F4"/>
    <w:sectPr w:rsidR="009D26F4" w:rsidRPr="001E4601" w:rsidSect="00C827A4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D9FBD6" w14:textId="77777777" w:rsidR="00D81F96" w:rsidRDefault="00D81F96" w:rsidP="003A25F5">
      <w:r>
        <w:separator/>
      </w:r>
    </w:p>
  </w:endnote>
  <w:endnote w:type="continuationSeparator" w:id="0">
    <w:p w14:paraId="3FF2FC97" w14:textId="77777777" w:rsidR="00D81F96" w:rsidRDefault="00D81F96" w:rsidP="003A2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0EA1BD" w14:textId="1FFA08A7" w:rsidR="00D81F96" w:rsidRPr="00255C1E" w:rsidRDefault="00E41B3B" w:rsidP="00255C1E">
    <w:pPr>
      <w:jc w:val="center"/>
      <w:rPr>
        <w:sz w:val="28"/>
        <w:szCs w:val="28"/>
      </w:rPr>
    </w:pPr>
    <w:r>
      <w:rPr>
        <w:sz w:val="28"/>
        <w:szCs w:val="28"/>
      </w:rPr>
      <w:t>AUGUST</w:t>
    </w:r>
    <w:r w:rsidR="00D81F96">
      <w:rPr>
        <w:sz w:val="28"/>
        <w:szCs w:val="28"/>
      </w:rPr>
      <w:t xml:space="preserve"> 2016</w:t>
    </w:r>
    <w:r w:rsidR="00D81F96" w:rsidRPr="00255C1E">
      <w:rPr>
        <w:sz w:val="28"/>
        <w:szCs w:val="28"/>
      </w:rPr>
      <w:t xml:space="preserve">: PLEASE DESTROY PREVIOUSLY DATED </w:t>
    </w:r>
    <w:r w:rsidR="00D81F96">
      <w:rPr>
        <w:sz w:val="28"/>
        <w:szCs w:val="28"/>
      </w:rPr>
      <w:t>MATERIALS</w:t>
    </w:r>
  </w:p>
  <w:p w14:paraId="735FBD81" w14:textId="77777777" w:rsidR="00D81F96" w:rsidRPr="00255C1E" w:rsidRDefault="00D81F96" w:rsidP="00255C1E">
    <w:pPr>
      <w:jc w:val="center"/>
      <w:rPr>
        <w:sz w:val="28"/>
        <w:szCs w:val="28"/>
      </w:rPr>
    </w:pPr>
    <w:r w:rsidRPr="00255C1E">
      <w:rPr>
        <w:sz w:val="28"/>
        <w:szCs w:val="28"/>
      </w:rPr>
      <w:t>For additional information, please contact Étude Arts, LLC</w:t>
    </w:r>
  </w:p>
  <w:p w14:paraId="3AF5E2A4" w14:textId="77777777" w:rsidR="00D81F96" w:rsidRPr="00255C1E" w:rsidRDefault="0091338D" w:rsidP="00255C1E">
    <w:pPr>
      <w:jc w:val="center"/>
      <w:rPr>
        <w:sz w:val="28"/>
        <w:szCs w:val="28"/>
      </w:rPr>
    </w:pPr>
    <w:hyperlink r:id="rId1" w:history="1">
      <w:r w:rsidR="00D81F96" w:rsidRPr="00255C1E">
        <w:rPr>
          <w:rStyle w:val="Hyperlink"/>
          <w:sz w:val="28"/>
          <w:szCs w:val="28"/>
        </w:rPr>
        <w:t>www.etudearts.com</w:t>
      </w:r>
    </w:hyperlink>
  </w:p>
  <w:p w14:paraId="06049342" w14:textId="77777777" w:rsidR="00D81F96" w:rsidRDefault="00D81F9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0D62D3" w14:textId="77777777" w:rsidR="00D81F96" w:rsidRDefault="00D81F96" w:rsidP="003A25F5">
      <w:r>
        <w:separator/>
      </w:r>
    </w:p>
  </w:footnote>
  <w:footnote w:type="continuationSeparator" w:id="0">
    <w:p w14:paraId="5C9D83DB" w14:textId="77777777" w:rsidR="00D81F96" w:rsidRDefault="00D81F96" w:rsidP="003A25F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3CC95C" w14:textId="77777777" w:rsidR="00D81F96" w:rsidRDefault="00D81F96" w:rsidP="003A25F5">
    <w:pPr>
      <w:pStyle w:val="Header"/>
    </w:pPr>
    <w:r w:rsidRPr="00D920BE">
      <w:rPr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2859F8CE" wp14:editId="1EAAB63A">
          <wp:simplePos x="0" y="0"/>
          <wp:positionH relativeFrom="column">
            <wp:posOffset>0</wp:posOffset>
          </wp:positionH>
          <wp:positionV relativeFrom="paragraph">
            <wp:posOffset>114300</wp:posOffset>
          </wp:positionV>
          <wp:extent cx="1028700" cy="1028700"/>
          <wp:effectExtent l="0" t="0" r="12700" b="12700"/>
          <wp:wrapTight wrapText="bothSides">
            <wp:wrapPolygon edited="0">
              <wp:start x="0" y="0"/>
              <wp:lineTo x="0" y="21333"/>
              <wp:lineTo x="21333" y="21333"/>
              <wp:lineTo x="21333" y="0"/>
              <wp:lineTo x="0" y="0"/>
            </wp:wrapPolygon>
          </wp:wrapTight>
          <wp:docPr id="1" name="Picture 1" descr="Macintosh HD:Users:BillPalant1:Documents:Etude Arts Logos:Black:RGB:EtudeArts_Logo_Black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BillPalant1:Documents:Etude Arts Logos:Black:RGB:EtudeArts_Logo_Black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5F5"/>
    <w:rsid w:val="00007B20"/>
    <w:rsid w:val="00021821"/>
    <w:rsid w:val="00062AD8"/>
    <w:rsid w:val="000E28F9"/>
    <w:rsid w:val="001026D3"/>
    <w:rsid w:val="001E3CDF"/>
    <w:rsid w:val="001E4601"/>
    <w:rsid w:val="00217C59"/>
    <w:rsid w:val="00255C1E"/>
    <w:rsid w:val="003272BD"/>
    <w:rsid w:val="003429D1"/>
    <w:rsid w:val="003627CB"/>
    <w:rsid w:val="003A25F5"/>
    <w:rsid w:val="004746C7"/>
    <w:rsid w:val="004839C8"/>
    <w:rsid w:val="004D5069"/>
    <w:rsid w:val="004E156C"/>
    <w:rsid w:val="005A6E3B"/>
    <w:rsid w:val="007D6ABC"/>
    <w:rsid w:val="007F3669"/>
    <w:rsid w:val="008323CB"/>
    <w:rsid w:val="0091338D"/>
    <w:rsid w:val="009A1371"/>
    <w:rsid w:val="009D26F4"/>
    <w:rsid w:val="00B312FD"/>
    <w:rsid w:val="00BA48AD"/>
    <w:rsid w:val="00C232D9"/>
    <w:rsid w:val="00C25162"/>
    <w:rsid w:val="00C810F7"/>
    <w:rsid w:val="00C827A4"/>
    <w:rsid w:val="00D601D7"/>
    <w:rsid w:val="00D81F96"/>
    <w:rsid w:val="00DE54BE"/>
    <w:rsid w:val="00E41B3B"/>
    <w:rsid w:val="00F6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FD1A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5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5F5"/>
  </w:style>
  <w:style w:type="paragraph" w:styleId="Footer">
    <w:name w:val="footer"/>
    <w:basedOn w:val="Normal"/>
    <w:link w:val="FooterChar"/>
    <w:uiPriority w:val="99"/>
    <w:unhideWhenUsed/>
    <w:rsid w:val="003A25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5F5"/>
  </w:style>
  <w:style w:type="character" w:styleId="Hyperlink">
    <w:name w:val="Hyperlink"/>
    <w:basedOn w:val="DefaultParagraphFont"/>
    <w:uiPriority w:val="99"/>
    <w:unhideWhenUsed/>
    <w:rsid w:val="00255C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5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5F5"/>
  </w:style>
  <w:style w:type="paragraph" w:styleId="Footer">
    <w:name w:val="footer"/>
    <w:basedOn w:val="Normal"/>
    <w:link w:val="FooterChar"/>
    <w:uiPriority w:val="99"/>
    <w:unhideWhenUsed/>
    <w:rsid w:val="003A25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5F5"/>
  </w:style>
  <w:style w:type="character" w:styleId="Hyperlink">
    <w:name w:val="Hyperlink"/>
    <w:basedOn w:val="DefaultParagraphFont"/>
    <w:uiPriority w:val="99"/>
    <w:unhideWhenUsed/>
    <w:rsid w:val="00255C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udeart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512</Words>
  <Characters>2925</Characters>
  <Application>Microsoft Macintosh Word</Application>
  <DocSecurity>0</DocSecurity>
  <Lines>24</Lines>
  <Paragraphs>6</Paragraphs>
  <ScaleCrop>false</ScaleCrop>
  <Company>Étude Arts LLC</Company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Palant</dc:creator>
  <cp:keywords/>
  <dc:description/>
  <cp:lastModifiedBy>Bill Palant</cp:lastModifiedBy>
  <cp:revision>21</cp:revision>
  <dcterms:created xsi:type="dcterms:W3CDTF">2016-06-30T19:09:00Z</dcterms:created>
  <dcterms:modified xsi:type="dcterms:W3CDTF">2016-12-12T21:08:00Z</dcterms:modified>
</cp:coreProperties>
</file>