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534A" w14:textId="77777777" w:rsidR="0002224E" w:rsidRPr="0002224E" w:rsidRDefault="0002224E" w:rsidP="0002224E">
      <w:pPr>
        <w:jc w:val="center"/>
        <w:rPr>
          <w:rFonts w:ascii="Calibri" w:eastAsia="Calibri" w:hAnsi="Calibri" w:cs="Calibri"/>
          <w:b/>
        </w:rPr>
      </w:pPr>
      <w:bookmarkStart w:id="0" w:name="OLE_LINK19"/>
      <w:bookmarkStart w:id="1" w:name="OLE_LINK20"/>
    </w:p>
    <w:p w14:paraId="0549EEFF" w14:textId="2CBD8C4E" w:rsidR="0002224E" w:rsidRPr="00DD0517" w:rsidRDefault="0002224E" w:rsidP="0002224E">
      <w:pPr>
        <w:jc w:val="center"/>
        <w:rPr>
          <w:rFonts w:ascii="Calibri" w:eastAsia="Calibri" w:hAnsi="Calibri" w:cs="Calibri"/>
          <w:b/>
          <w:sz w:val="56"/>
        </w:rPr>
      </w:pPr>
      <w:r w:rsidRPr="00DD0517">
        <w:rPr>
          <w:rFonts w:ascii="Calibri" w:eastAsia="Calibri" w:hAnsi="Calibri" w:cs="Calibri"/>
          <w:b/>
          <w:sz w:val="56"/>
        </w:rPr>
        <w:t>Julia Bullock</w:t>
      </w:r>
    </w:p>
    <w:p w14:paraId="00626583" w14:textId="06C2FF37" w:rsidR="0002224E" w:rsidRPr="00DD0517" w:rsidRDefault="00620204" w:rsidP="0002224E">
      <w:pPr>
        <w:jc w:val="center"/>
        <w:rPr>
          <w:rFonts w:ascii="Calibri" w:eastAsia="Calibri" w:hAnsi="Calibri" w:cs="Calibri"/>
          <w:b/>
          <w:i/>
        </w:rPr>
      </w:pPr>
      <w:r w:rsidRPr="00DD0517">
        <w:rPr>
          <w:rFonts w:ascii="Calibri" w:eastAsia="Calibri" w:hAnsi="Calibri" w:cs="Calibri"/>
          <w:b/>
          <w:i/>
        </w:rPr>
        <w:t>Classical Singer</w:t>
      </w:r>
    </w:p>
    <w:p w14:paraId="59DD0C64" w14:textId="77777777" w:rsidR="0002224E" w:rsidRPr="00DD0517" w:rsidRDefault="0002224E" w:rsidP="0002224E">
      <w:pPr>
        <w:rPr>
          <w:rFonts w:ascii="Cambria" w:eastAsia="Calibri" w:hAnsi="Cambria"/>
        </w:rPr>
      </w:pPr>
    </w:p>
    <w:p w14:paraId="0DAF72B5" w14:textId="3E5A1366" w:rsidR="00C97983" w:rsidRPr="00DD0517" w:rsidRDefault="009758A2" w:rsidP="00C97983">
      <w:pPr>
        <w:rPr>
          <w:rFonts w:ascii="Cambria" w:eastAsia="Calibri" w:hAnsi="Cambria"/>
          <w:sz w:val="22"/>
        </w:rPr>
      </w:pPr>
      <w:r w:rsidRPr="00DD0517">
        <w:rPr>
          <w:rFonts w:ascii="Cambria" w:eastAsia="Calibri" w:hAnsi="Cambria"/>
          <w:bCs/>
          <w:sz w:val="22"/>
        </w:rPr>
        <w:t xml:space="preserve">American </w:t>
      </w:r>
      <w:r w:rsidR="00620204" w:rsidRPr="00DD0517">
        <w:rPr>
          <w:rFonts w:ascii="Cambria" w:eastAsia="Calibri" w:hAnsi="Cambria"/>
          <w:bCs/>
          <w:sz w:val="22"/>
        </w:rPr>
        <w:t>classical singer</w:t>
      </w:r>
      <w:r w:rsidRPr="00DD0517">
        <w:rPr>
          <w:rFonts w:ascii="Cambria" w:eastAsia="Calibri" w:hAnsi="Cambria"/>
          <w:bCs/>
          <w:sz w:val="22"/>
        </w:rPr>
        <w:t xml:space="preserve"> Julia Bullock is “a musician who delights in making her own rules” (</w:t>
      </w:r>
      <w:r w:rsidRPr="00DD0517">
        <w:rPr>
          <w:rFonts w:ascii="Cambria" w:eastAsia="Calibri" w:hAnsi="Cambria"/>
          <w:bCs/>
          <w:i/>
          <w:sz w:val="22"/>
        </w:rPr>
        <w:t>New Yorker</w:t>
      </w:r>
      <w:r w:rsidRPr="00DD0517">
        <w:rPr>
          <w:rFonts w:ascii="Cambria" w:eastAsia="Calibri" w:hAnsi="Cambria"/>
          <w:bCs/>
          <w:sz w:val="22"/>
        </w:rPr>
        <w:t xml:space="preserve">). </w:t>
      </w:r>
      <w:r w:rsidRPr="00DD0517">
        <w:rPr>
          <w:rFonts w:ascii="Cambria" w:eastAsia="Calibri" w:hAnsi="Cambria"/>
          <w:sz w:val="22"/>
        </w:rPr>
        <w:t xml:space="preserve">Combining versatile artistry with a probing intellect and commanding stage presence, </w:t>
      </w:r>
      <w:r w:rsidRPr="00DD0517">
        <w:rPr>
          <w:rFonts w:ascii="Cambria" w:eastAsia="Calibri" w:hAnsi="Cambria"/>
          <w:bCs/>
          <w:sz w:val="22"/>
        </w:rPr>
        <w:t>she has, i</w:t>
      </w:r>
      <w:r w:rsidRPr="00DD0517">
        <w:rPr>
          <w:rFonts w:ascii="Cambria" w:eastAsia="Calibri" w:hAnsi="Cambria"/>
          <w:sz w:val="22"/>
        </w:rPr>
        <w:t xml:space="preserve">n </w:t>
      </w:r>
      <w:r w:rsidRPr="00DD0517">
        <w:rPr>
          <w:rFonts w:ascii="Cambria" w:eastAsia="Calibri" w:hAnsi="Cambria"/>
          <w:bCs/>
          <w:sz w:val="22"/>
        </w:rPr>
        <w:t xml:space="preserve">her early 30s, already headlined productions and concerts at </w:t>
      </w:r>
      <w:r w:rsidR="00F93EC0" w:rsidRPr="00DD0517">
        <w:rPr>
          <w:rFonts w:ascii="Cambria" w:eastAsia="Calibri" w:hAnsi="Cambria"/>
          <w:bCs/>
          <w:sz w:val="22"/>
        </w:rPr>
        <w:t>some of the preeminent arts institutions worldwid</w:t>
      </w:r>
      <w:r w:rsidRPr="00DD0517">
        <w:rPr>
          <w:rFonts w:ascii="Cambria" w:eastAsia="Calibri" w:hAnsi="Cambria"/>
          <w:bCs/>
          <w:sz w:val="22"/>
        </w:rPr>
        <w:t xml:space="preserve">e. </w:t>
      </w:r>
      <w:r w:rsidR="001D2461" w:rsidRPr="00DD0517">
        <w:rPr>
          <w:rFonts w:ascii="Cambria" w:eastAsia="Calibri" w:hAnsi="Cambria"/>
          <w:sz w:val="22"/>
        </w:rPr>
        <w:t xml:space="preserve">An innovative programmer whose artistic curation is in high demand, </w:t>
      </w:r>
      <w:r w:rsidR="00620204" w:rsidRPr="00DD0517">
        <w:rPr>
          <w:rFonts w:ascii="Cambria" w:eastAsia="Calibri" w:hAnsi="Cambria"/>
          <w:sz w:val="22"/>
        </w:rPr>
        <w:t xml:space="preserve">her curatorial positions include collaborative partner of Esa-Pekka Salonen in </w:t>
      </w:r>
      <w:r w:rsidR="00BB4CD8" w:rsidRPr="00DD0517">
        <w:rPr>
          <w:rFonts w:ascii="Cambria" w:eastAsia="Calibri" w:hAnsi="Cambria"/>
          <w:sz w:val="22"/>
        </w:rPr>
        <w:t xml:space="preserve">2020-21, </w:t>
      </w:r>
      <w:r w:rsidR="00620204" w:rsidRPr="00DD0517">
        <w:rPr>
          <w:rFonts w:ascii="Cambria" w:eastAsia="Calibri" w:hAnsi="Cambria"/>
          <w:sz w:val="22"/>
        </w:rPr>
        <w:t xml:space="preserve">his inaugural season as Music Director of </w:t>
      </w:r>
      <w:r w:rsidR="00A01D7E" w:rsidRPr="00DD0517">
        <w:rPr>
          <w:rFonts w:ascii="Cambria" w:eastAsia="Calibri" w:hAnsi="Cambria"/>
          <w:sz w:val="22"/>
        </w:rPr>
        <w:t>the San Francisco Symphony</w:t>
      </w:r>
      <w:r w:rsidR="00102213" w:rsidRPr="00DD0517">
        <w:rPr>
          <w:rFonts w:ascii="Cambria" w:eastAsia="Calibri" w:hAnsi="Cambria"/>
          <w:sz w:val="22"/>
        </w:rPr>
        <w:t>;</w:t>
      </w:r>
      <w:r w:rsidR="00620204" w:rsidRPr="00DD0517">
        <w:rPr>
          <w:rFonts w:ascii="Cambria" w:eastAsia="Calibri" w:hAnsi="Cambria"/>
          <w:sz w:val="22"/>
        </w:rPr>
        <w:t xml:space="preserve"> 2019-20 Artist-in-Residence of</w:t>
      </w:r>
      <w:r w:rsidR="00A01D7E" w:rsidRPr="00DD0517">
        <w:rPr>
          <w:rFonts w:ascii="Cambria" w:eastAsia="Calibri" w:hAnsi="Cambria"/>
          <w:sz w:val="22"/>
        </w:rPr>
        <w:t xml:space="preserve"> </w:t>
      </w:r>
      <w:r w:rsidR="00102213" w:rsidRPr="00DD0517">
        <w:rPr>
          <w:rFonts w:ascii="Cambria" w:eastAsia="Calibri" w:hAnsi="Cambria"/>
          <w:sz w:val="22"/>
        </w:rPr>
        <w:t>the same</w:t>
      </w:r>
      <w:r w:rsidR="00BB4CD8" w:rsidRPr="00DD0517">
        <w:rPr>
          <w:rFonts w:ascii="Cambria" w:eastAsia="Calibri" w:hAnsi="Cambria"/>
          <w:sz w:val="22"/>
        </w:rPr>
        <w:t xml:space="preserve"> orchestra</w:t>
      </w:r>
      <w:r w:rsidR="00102213" w:rsidRPr="00DD0517">
        <w:rPr>
          <w:rFonts w:ascii="Cambria" w:eastAsia="Calibri" w:hAnsi="Cambria"/>
          <w:sz w:val="22"/>
        </w:rPr>
        <w:t>;</w:t>
      </w:r>
      <w:r w:rsidR="00620204" w:rsidRPr="00DD0517">
        <w:rPr>
          <w:rFonts w:ascii="Cambria" w:eastAsia="Calibri" w:hAnsi="Cambria"/>
          <w:sz w:val="22"/>
        </w:rPr>
        <w:t xml:space="preserve"> </w:t>
      </w:r>
      <w:r w:rsidR="00E60544" w:rsidRPr="00DD0517">
        <w:rPr>
          <w:rFonts w:ascii="Cambria" w:eastAsia="Calibri" w:hAnsi="Cambria"/>
          <w:sz w:val="22"/>
        </w:rPr>
        <w:t xml:space="preserve">Artist-in-Residence of London’s Guildhall School for the 2020-22 seasons; </w:t>
      </w:r>
      <w:r w:rsidR="00C97983" w:rsidRPr="00DD0517">
        <w:rPr>
          <w:rFonts w:ascii="Cambria" w:eastAsia="Calibri" w:hAnsi="Cambria"/>
          <w:sz w:val="22"/>
        </w:rPr>
        <w:t>opera-programming host of new broadcast channel All Arts</w:t>
      </w:r>
      <w:r w:rsidR="00102213" w:rsidRPr="00DD0517">
        <w:rPr>
          <w:rFonts w:ascii="Cambria" w:eastAsia="Calibri" w:hAnsi="Cambria"/>
          <w:sz w:val="22"/>
        </w:rPr>
        <w:t xml:space="preserve">; </w:t>
      </w:r>
      <w:r w:rsidR="00C97983" w:rsidRPr="00DD0517">
        <w:rPr>
          <w:rFonts w:ascii="Cambria" w:eastAsia="Calibri" w:hAnsi="Cambria"/>
          <w:sz w:val="22"/>
        </w:rPr>
        <w:t>founding core member of the American Modern Opera Company (AMOC)</w:t>
      </w:r>
      <w:r w:rsidR="00102213" w:rsidRPr="00DD0517">
        <w:rPr>
          <w:rFonts w:ascii="Cambria" w:eastAsia="Calibri" w:hAnsi="Cambria"/>
          <w:sz w:val="22"/>
        </w:rPr>
        <w:t>;</w:t>
      </w:r>
      <w:r w:rsidR="00C97983" w:rsidRPr="00DD0517">
        <w:rPr>
          <w:rFonts w:ascii="Cambria" w:eastAsia="Calibri" w:hAnsi="Cambria"/>
          <w:sz w:val="22"/>
        </w:rPr>
        <w:t xml:space="preserve"> and 2018-19 Artist-in-Residence of New York’s Metropolitan Museum of Art. </w:t>
      </w:r>
      <w:r w:rsidR="00FB012C" w:rsidRPr="00DD0517">
        <w:rPr>
          <w:rFonts w:ascii="Cambria" w:eastAsia="Calibri" w:hAnsi="Cambria"/>
          <w:bCs/>
          <w:sz w:val="22"/>
        </w:rPr>
        <w:t>A</w:t>
      </w:r>
      <w:r w:rsidR="00C97983" w:rsidRPr="00DD0517">
        <w:rPr>
          <w:rFonts w:ascii="Cambria" w:eastAsia="Calibri" w:hAnsi="Cambria"/>
          <w:bCs/>
          <w:sz w:val="22"/>
        </w:rPr>
        <w:t xml:space="preserve">lso </w:t>
      </w:r>
      <w:r w:rsidR="00C97983" w:rsidRPr="00DD0517">
        <w:rPr>
          <w:rFonts w:ascii="Cambria" w:eastAsia="Calibri" w:hAnsi="Cambria"/>
          <w:sz w:val="22"/>
        </w:rPr>
        <w:t>a</w:t>
      </w:r>
      <w:r w:rsidR="00C97983" w:rsidRPr="00DD0517">
        <w:rPr>
          <w:rFonts w:ascii="Cambria" w:eastAsia="Calibri" w:hAnsi="Cambria"/>
          <w:bCs/>
          <w:sz w:val="22"/>
        </w:rPr>
        <w:t xml:space="preserve"> prominent voice of social consciousness and activism</w:t>
      </w:r>
      <w:r w:rsidR="00FB012C" w:rsidRPr="00DD0517">
        <w:rPr>
          <w:rFonts w:ascii="Cambria" w:eastAsia="Calibri" w:hAnsi="Cambria"/>
          <w:bCs/>
          <w:sz w:val="22"/>
        </w:rPr>
        <w:t>, Bullock is, a</w:t>
      </w:r>
      <w:r w:rsidR="00C97983" w:rsidRPr="00DD0517">
        <w:rPr>
          <w:rFonts w:ascii="Cambria" w:eastAsia="Calibri" w:hAnsi="Cambria"/>
          <w:bCs/>
          <w:sz w:val="22"/>
        </w:rPr>
        <w:t xml:space="preserve">s </w:t>
      </w:r>
      <w:r w:rsidR="00C97983" w:rsidRPr="00DD0517">
        <w:rPr>
          <w:rFonts w:ascii="Cambria" w:eastAsia="Calibri" w:hAnsi="Cambria"/>
          <w:i/>
          <w:sz w:val="22"/>
        </w:rPr>
        <w:t>Vanity Fair</w:t>
      </w:r>
      <w:r w:rsidR="00C97983" w:rsidRPr="00DD0517">
        <w:rPr>
          <w:rFonts w:ascii="Cambria" w:eastAsia="Calibri" w:hAnsi="Cambria"/>
          <w:sz w:val="22"/>
        </w:rPr>
        <w:t xml:space="preserve"> notes, “</w:t>
      </w:r>
      <w:r w:rsidR="00C97983" w:rsidRPr="00DD0517">
        <w:rPr>
          <w:rFonts w:ascii="Cambria" w:eastAsia="Calibri" w:hAnsi="Cambria"/>
          <w:bCs/>
          <w:iCs/>
          <w:sz w:val="22"/>
        </w:rPr>
        <w:t>young, highly successful, [and] politically engaged,” with the “ability to inject each note she sings with a sense of grace and urgency, lending her performances the feel of being both of the moment and incredibly timeless.”</w:t>
      </w:r>
    </w:p>
    <w:p w14:paraId="0730B727" w14:textId="77777777" w:rsidR="00C97983" w:rsidRPr="00DD0517" w:rsidRDefault="00C97983" w:rsidP="0002224E">
      <w:pPr>
        <w:rPr>
          <w:rFonts w:ascii="Cambria" w:eastAsia="Calibri" w:hAnsi="Cambria"/>
          <w:sz w:val="22"/>
        </w:rPr>
      </w:pPr>
    </w:p>
    <w:p w14:paraId="00E26B38" w14:textId="7737D0AA" w:rsidR="0002224E" w:rsidRPr="00DD0517" w:rsidRDefault="00620204" w:rsidP="0002224E">
      <w:r w:rsidRPr="00DD0517">
        <w:rPr>
          <w:rFonts w:ascii="Cambria" w:eastAsia="Calibri" w:hAnsi="Cambria"/>
          <w:sz w:val="22"/>
        </w:rPr>
        <w:t>A</w:t>
      </w:r>
      <w:r w:rsidR="0002224E" w:rsidRPr="00DD0517">
        <w:rPr>
          <w:rFonts w:ascii="Cambria" w:eastAsia="Calibri" w:hAnsi="Cambria"/>
          <w:sz w:val="22"/>
        </w:rPr>
        <w:t xml:space="preserve">s Artist-in-Residence of </w:t>
      </w:r>
      <w:r w:rsidR="00965677" w:rsidRPr="00DD0517">
        <w:rPr>
          <w:rFonts w:ascii="Cambria" w:eastAsia="Calibri" w:hAnsi="Cambria"/>
          <w:sz w:val="22"/>
        </w:rPr>
        <w:t xml:space="preserve">the </w:t>
      </w:r>
      <w:r w:rsidR="0002224E" w:rsidRPr="00DD0517">
        <w:rPr>
          <w:rFonts w:ascii="Cambria" w:eastAsia="Calibri" w:hAnsi="Cambria"/>
          <w:sz w:val="22"/>
        </w:rPr>
        <w:t>Metropolitan Museum of Art</w:t>
      </w:r>
      <w:r w:rsidR="00A74A86" w:rsidRPr="00DD0517">
        <w:rPr>
          <w:rFonts w:ascii="Cambria" w:eastAsia="Calibri" w:hAnsi="Cambria"/>
          <w:sz w:val="22"/>
        </w:rPr>
        <w:t>, Bullock</w:t>
      </w:r>
      <w:r w:rsidR="0002224E" w:rsidRPr="00DD0517">
        <w:rPr>
          <w:rFonts w:ascii="Cambria" w:eastAsia="Calibri" w:hAnsi="Cambria"/>
          <w:sz w:val="22"/>
        </w:rPr>
        <w:t xml:space="preserve"> </w:t>
      </w:r>
      <w:r w:rsidR="00A74A86" w:rsidRPr="00DD0517">
        <w:rPr>
          <w:rFonts w:ascii="Cambria" w:eastAsia="Calibri" w:hAnsi="Cambria"/>
          <w:sz w:val="22"/>
        </w:rPr>
        <w:t>curated</w:t>
      </w:r>
      <w:r w:rsidR="0002224E" w:rsidRPr="00DD0517">
        <w:rPr>
          <w:rFonts w:ascii="Cambria" w:eastAsia="Calibri" w:hAnsi="Cambria"/>
          <w:sz w:val="22"/>
        </w:rPr>
        <w:t xml:space="preserve"> five thought-provoking programs in some of the museum’s most iconic spaces</w:t>
      </w:r>
      <w:r w:rsidR="003D65E2" w:rsidRPr="00DD0517">
        <w:rPr>
          <w:rFonts w:ascii="Cambria" w:eastAsia="Calibri" w:hAnsi="Cambria"/>
          <w:sz w:val="22"/>
        </w:rPr>
        <w:t>:</w:t>
      </w:r>
      <w:r w:rsidR="0002224E" w:rsidRPr="00DD0517">
        <w:rPr>
          <w:rFonts w:ascii="Cambria" w:eastAsia="Calibri" w:hAnsi="Cambria"/>
          <w:sz w:val="22"/>
        </w:rPr>
        <w:t xml:space="preserve"> </w:t>
      </w:r>
      <w:r w:rsidR="00185E4A" w:rsidRPr="00DD0517">
        <w:rPr>
          <w:rFonts w:ascii="Cambria" w:eastAsia="Calibri" w:hAnsi="Cambria"/>
          <w:sz w:val="22"/>
        </w:rPr>
        <w:t>“History’s Persistent Voice</w:t>
      </w:r>
      <w:r w:rsidR="004E02A4" w:rsidRPr="00DD0517">
        <w:rPr>
          <w:rFonts w:ascii="Cambria" w:eastAsia="Calibri" w:hAnsi="Cambria"/>
          <w:sz w:val="22"/>
        </w:rPr>
        <w:t>,</w:t>
      </w:r>
      <w:r w:rsidR="00266D35" w:rsidRPr="00DD0517">
        <w:rPr>
          <w:rFonts w:ascii="Cambria" w:eastAsia="Calibri" w:hAnsi="Cambria"/>
          <w:sz w:val="22"/>
        </w:rPr>
        <w:t>”</w:t>
      </w:r>
      <w:r w:rsidR="004E02A4" w:rsidRPr="00DD0517">
        <w:rPr>
          <w:rFonts w:ascii="Cambria" w:eastAsia="Calibri" w:hAnsi="Cambria"/>
          <w:sz w:val="22"/>
        </w:rPr>
        <w:t xml:space="preserve"> </w:t>
      </w:r>
      <w:r w:rsidR="00F64DE6" w:rsidRPr="00DD0517">
        <w:rPr>
          <w:rFonts w:ascii="Cambria" w:eastAsia="Calibri" w:hAnsi="Cambria"/>
          <w:sz w:val="22"/>
        </w:rPr>
        <w:t>which combined</w:t>
      </w:r>
      <w:r w:rsidR="00F64DE6" w:rsidRPr="00DD0517">
        <w:rPr>
          <w:rFonts w:ascii="Cambria" w:hAnsi="Cambria" w:cstheme="minorHAnsi"/>
          <w:sz w:val="22"/>
          <w:szCs w:val="22"/>
          <w:shd w:val="clear" w:color="auto" w:fill="FFFFFF"/>
        </w:rPr>
        <w:t xml:space="preserve"> </w:t>
      </w:r>
      <w:r w:rsidR="00EE2ED3" w:rsidRPr="00DD0517">
        <w:rPr>
          <w:rFonts w:ascii="Cambria" w:hAnsi="Cambria" w:cstheme="minorHAnsi"/>
          <w:sz w:val="22"/>
          <w:szCs w:val="22"/>
          <w:shd w:val="clear" w:color="auto" w:fill="FFFFFF"/>
        </w:rPr>
        <w:t>traditional slave songs with new music by American women of color</w:t>
      </w:r>
      <w:r w:rsidR="00F64DE6" w:rsidRPr="00DD0517">
        <w:rPr>
          <w:rFonts w:ascii="Cambria" w:eastAsia="Calibri" w:hAnsi="Cambria"/>
          <w:sz w:val="22"/>
        </w:rPr>
        <w:t>, including</w:t>
      </w:r>
      <w:r w:rsidR="00185E4A" w:rsidRPr="00DD0517">
        <w:rPr>
          <w:rFonts w:ascii="Cambria" w:eastAsia="Calibri" w:hAnsi="Cambria"/>
          <w:sz w:val="22"/>
        </w:rPr>
        <w:t xml:space="preserve"> </w:t>
      </w:r>
      <w:r w:rsidR="00EE2ED3" w:rsidRPr="00DD0517">
        <w:rPr>
          <w:rFonts w:ascii="Cambria" w:eastAsia="Calibri" w:hAnsi="Cambria"/>
          <w:sz w:val="22"/>
        </w:rPr>
        <w:t xml:space="preserve">the world premieres of </w:t>
      </w:r>
      <w:r w:rsidR="00185E4A" w:rsidRPr="00DD0517">
        <w:rPr>
          <w:rFonts w:ascii="Cambria" w:eastAsia="Calibri" w:hAnsi="Cambria"/>
          <w:sz w:val="22"/>
        </w:rPr>
        <w:t xml:space="preserve">new Met commissions from </w:t>
      </w:r>
      <w:r w:rsidR="0002224E" w:rsidRPr="00DD0517">
        <w:rPr>
          <w:rFonts w:ascii="Cambria" w:eastAsia="Calibri" w:hAnsi="Cambria"/>
          <w:sz w:val="22"/>
        </w:rPr>
        <w:t>Tania León, Courtney Bryan, Jessie Montgomery and Allison Loggins-Hull</w:t>
      </w:r>
      <w:r w:rsidR="003D65E2" w:rsidRPr="00DD0517">
        <w:rPr>
          <w:rFonts w:ascii="Cambria" w:eastAsia="Calibri" w:hAnsi="Cambria"/>
          <w:sz w:val="22"/>
        </w:rPr>
        <w:t>;</w:t>
      </w:r>
      <w:r w:rsidR="0002224E" w:rsidRPr="00DD0517">
        <w:rPr>
          <w:rFonts w:ascii="Cambria" w:eastAsia="Calibri" w:hAnsi="Cambria"/>
          <w:sz w:val="22"/>
        </w:rPr>
        <w:t xml:space="preserve"> a program of Langston Hughes </w:t>
      </w:r>
      <w:r w:rsidR="009155A8" w:rsidRPr="00DD0517">
        <w:rPr>
          <w:rFonts w:ascii="Cambria" w:eastAsia="Calibri" w:hAnsi="Cambria"/>
          <w:sz w:val="22"/>
        </w:rPr>
        <w:t xml:space="preserve">poetry and </w:t>
      </w:r>
      <w:r w:rsidR="0002224E" w:rsidRPr="00DD0517">
        <w:rPr>
          <w:rFonts w:ascii="Cambria" w:eastAsia="Calibri" w:hAnsi="Cambria"/>
          <w:sz w:val="22"/>
        </w:rPr>
        <w:t>settings</w:t>
      </w:r>
      <w:r w:rsidR="009155A8" w:rsidRPr="00DD0517">
        <w:rPr>
          <w:rFonts w:ascii="Cambria" w:eastAsia="Calibri" w:hAnsi="Cambria"/>
          <w:sz w:val="22"/>
        </w:rPr>
        <w:t xml:space="preserve">, featuring </w:t>
      </w:r>
      <w:r w:rsidR="007D2E97" w:rsidRPr="00DD0517">
        <w:rPr>
          <w:rFonts w:ascii="Cambria" w:eastAsia="Calibri" w:hAnsi="Cambria"/>
          <w:sz w:val="22"/>
        </w:rPr>
        <w:t>New York Philharmoni</w:t>
      </w:r>
      <w:r w:rsidR="00ED2597" w:rsidRPr="00DD0517">
        <w:rPr>
          <w:rFonts w:ascii="Cambria" w:eastAsia="Calibri" w:hAnsi="Cambria"/>
          <w:sz w:val="22"/>
        </w:rPr>
        <w:t>c</w:t>
      </w:r>
      <w:r w:rsidR="007D2E97" w:rsidRPr="00DD0517">
        <w:rPr>
          <w:rFonts w:ascii="Cambria" w:eastAsia="Calibri" w:hAnsi="Cambria"/>
          <w:sz w:val="22"/>
        </w:rPr>
        <w:t xml:space="preserve"> princip</w:t>
      </w:r>
      <w:r w:rsidR="00C97983" w:rsidRPr="00DD0517">
        <w:rPr>
          <w:rFonts w:ascii="Cambria" w:eastAsia="Calibri" w:hAnsi="Cambria"/>
          <w:sz w:val="22"/>
        </w:rPr>
        <w:t>al</w:t>
      </w:r>
      <w:r w:rsidR="007D2E97" w:rsidRPr="00DD0517">
        <w:rPr>
          <w:rFonts w:ascii="Cambria" w:eastAsia="Calibri" w:hAnsi="Cambria"/>
          <w:sz w:val="22"/>
        </w:rPr>
        <w:t xml:space="preserve"> </w:t>
      </w:r>
      <w:r w:rsidR="009155A8" w:rsidRPr="00DD0517">
        <w:rPr>
          <w:rFonts w:ascii="Cambria" w:eastAsia="Calibri" w:hAnsi="Cambria"/>
          <w:sz w:val="22"/>
        </w:rPr>
        <w:t>clarinetist Anthony McGill</w:t>
      </w:r>
      <w:r w:rsidR="00EE2ED3" w:rsidRPr="00DD0517">
        <w:rPr>
          <w:rFonts w:ascii="Cambria" w:eastAsia="Calibri" w:hAnsi="Cambria"/>
          <w:sz w:val="22"/>
        </w:rPr>
        <w:t xml:space="preserve">, </w:t>
      </w:r>
      <w:r w:rsidR="009155A8" w:rsidRPr="00DD0517">
        <w:rPr>
          <w:rFonts w:ascii="Cambria" w:eastAsia="Calibri" w:hAnsi="Cambria"/>
          <w:sz w:val="22"/>
        </w:rPr>
        <w:t>the Young People’s Chorus of New York</w:t>
      </w:r>
      <w:r w:rsidR="007D2E97" w:rsidRPr="00DD0517">
        <w:rPr>
          <w:rFonts w:ascii="Cambria" w:eastAsia="Calibri" w:hAnsi="Cambria"/>
          <w:sz w:val="22"/>
        </w:rPr>
        <w:t>, and American composers and vocalists</w:t>
      </w:r>
      <w:r w:rsidR="003D65E2" w:rsidRPr="00DD0517">
        <w:rPr>
          <w:rFonts w:ascii="Cambria" w:eastAsia="Calibri" w:hAnsi="Cambria"/>
          <w:sz w:val="22"/>
        </w:rPr>
        <w:t>;</w:t>
      </w:r>
      <w:r w:rsidR="0002224E" w:rsidRPr="00DD0517">
        <w:rPr>
          <w:rFonts w:ascii="Cambria" w:eastAsia="Calibri" w:hAnsi="Cambria"/>
          <w:sz w:val="22"/>
        </w:rPr>
        <w:t xml:space="preserve"> a new chamber arrangement of John Adams’s Christmas oratorio, </w:t>
      </w:r>
      <w:r w:rsidR="0002224E" w:rsidRPr="00DD0517">
        <w:rPr>
          <w:rFonts w:ascii="Cambria" w:eastAsia="Calibri" w:hAnsi="Cambria"/>
          <w:i/>
          <w:sz w:val="22"/>
        </w:rPr>
        <w:t>El Niño</w:t>
      </w:r>
      <w:r w:rsidR="003D65E2" w:rsidRPr="00DD0517">
        <w:rPr>
          <w:rFonts w:ascii="Cambria" w:eastAsia="Calibri" w:hAnsi="Cambria"/>
          <w:sz w:val="22"/>
        </w:rPr>
        <w:t xml:space="preserve">, at the Cloisters; </w:t>
      </w:r>
      <w:r w:rsidR="0002224E" w:rsidRPr="00DD0517">
        <w:rPr>
          <w:rFonts w:ascii="Cambria" w:eastAsia="Calibri" w:hAnsi="Cambria"/>
          <w:sz w:val="22"/>
        </w:rPr>
        <w:t xml:space="preserve">AMOC’s account of Hans Werner Henze’s </w:t>
      </w:r>
      <w:r w:rsidR="0002224E" w:rsidRPr="00DD0517">
        <w:rPr>
          <w:rFonts w:ascii="Cambria" w:eastAsia="Calibri" w:hAnsi="Cambria"/>
          <w:i/>
          <w:iCs/>
          <w:sz w:val="22"/>
        </w:rPr>
        <w:t>El Cimarrón</w:t>
      </w:r>
      <w:r w:rsidR="0002224E" w:rsidRPr="00DD0517">
        <w:rPr>
          <w:rFonts w:ascii="Cambria" w:eastAsia="Calibri" w:hAnsi="Cambria"/>
          <w:sz w:val="22"/>
        </w:rPr>
        <w:t xml:space="preserve"> (“The Runaway Slave”)</w:t>
      </w:r>
      <w:r w:rsidR="00C6691B" w:rsidRPr="00DD0517">
        <w:rPr>
          <w:rFonts w:ascii="Cambria" w:eastAsia="Calibri" w:hAnsi="Cambria"/>
          <w:sz w:val="22"/>
        </w:rPr>
        <w:t xml:space="preserve">; and, marking the first full-length performance on the museum’s grand staircase, </w:t>
      </w:r>
      <w:r w:rsidR="00C6691B" w:rsidRPr="00DD0517">
        <w:rPr>
          <w:rFonts w:ascii="Cambria" w:eastAsia="Calibri" w:hAnsi="Cambria"/>
          <w:i/>
          <w:sz w:val="22"/>
        </w:rPr>
        <w:t>Perle Noire: Meditations for Joséphine</w:t>
      </w:r>
      <w:r w:rsidR="00C6691B" w:rsidRPr="00DD0517">
        <w:rPr>
          <w:rFonts w:ascii="Cambria" w:eastAsia="Calibri" w:hAnsi="Cambria"/>
          <w:sz w:val="22"/>
        </w:rPr>
        <w:t xml:space="preserve">, </w:t>
      </w:r>
      <w:r w:rsidR="00C6691B" w:rsidRPr="00DD0517">
        <w:rPr>
          <w:rFonts w:ascii="Cambria" w:hAnsi="Cambria" w:cstheme="minorHAnsi"/>
          <w:sz w:val="22"/>
          <w:szCs w:val="22"/>
          <w:shd w:val="clear" w:color="auto" w:fill="FFFFFF"/>
        </w:rPr>
        <w:t>the musical portrait of Josephine Baker that was conceived by Bullock in collaboration with Peter Sellars and written for her by MacArthur “Genius” Fellows Tyshawn Sorey and Claudia Rankine</w:t>
      </w:r>
      <w:r w:rsidR="0002224E" w:rsidRPr="00DD0517">
        <w:rPr>
          <w:rFonts w:ascii="Cambria" w:eastAsia="Calibri" w:hAnsi="Cambria"/>
          <w:sz w:val="22"/>
        </w:rPr>
        <w:t>.</w:t>
      </w:r>
      <w:r w:rsidR="00DE0709" w:rsidRPr="00DD0517">
        <w:rPr>
          <w:rFonts w:ascii="Cambria" w:eastAsia="Calibri" w:hAnsi="Cambria"/>
          <w:sz w:val="22"/>
        </w:rPr>
        <w:t xml:space="preserve"> </w:t>
      </w:r>
      <w:r w:rsidR="0002224E" w:rsidRPr="00DD0517">
        <w:rPr>
          <w:rFonts w:ascii="Cambria" w:eastAsia="Calibri" w:hAnsi="Cambria"/>
          <w:sz w:val="22"/>
        </w:rPr>
        <w:t xml:space="preserve">The residency </w:t>
      </w:r>
      <w:r w:rsidR="0042079F" w:rsidRPr="00DD0517">
        <w:rPr>
          <w:rFonts w:ascii="Cambria" w:eastAsia="Calibri" w:hAnsi="Cambria"/>
          <w:sz w:val="22"/>
        </w:rPr>
        <w:t>crown</w:t>
      </w:r>
      <w:r w:rsidR="00A74A86" w:rsidRPr="00DD0517">
        <w:rPr>
          <w:rFonts w:ascii="Cambria" w:eastAsia="Calibri" w:hAnsi="Cambria"/>
          <w:sz w:val="22"/>
        </w:rPr>
        <w:t xml:space="preserve">ed </w:t>
      </w:r>
      <w:r w:rsidR="0002224E" w:rsidRPr="00DD0517">
        <w:rPr>
          <w:rFonts w:ascii="Cambria" w:eastAsia="Calibri" w:hAnsi="Cambria"/>
          <w:sz w:val="22"/>
        </w:rPr>
        <w:t xml:space="preserve">a banner </w:t>
      </w:r>
      <w:r w:rsidR="002C55C8" w:rsidRPr="00DD0517">
        <w:rPr>
          <w:rFonts w:ascii="Cambria" w:eastAsia="Calibri" w:hAnsi="Cambria"/>
          <w:sz w:val="22"/>
        </w:rPr>
        <w:t xml:space="preserve">2018-19 </w:t>
      </w:r>
      <w:r w:rsidR="0002224E" w:rsidRPr="00DD0517">
        <w:rPr>
          <w:rFonts w:ascii="Cambria" w:eastAsia="Calibri" w:hAnsi="Cambria"/>
          <w:sz w:val="22"/>
        </w:rPr>
        <w:t xml:space="preserve">season for </w:t>
      </w:r>
      <w:r w:rsidR="00014DD3" w:rsidRPr="00DD0517">
        <w:rPr>
          <w:rFonts w:ascii="Cambria" w:eastAsia="Calibri" w:hAnsi="Cambria"/>
          <w:sz w:val="22"/>
        </w:rPr>
        <w:t>Bullock</w:t>
      </w:r>
      <w:r w:rsidR="0002224E" w:rsidRPr="00DD0517">
        <w:rPr>
          <w:rFonts w:ascii="Cambria" w:eastAsia="Calibri" w:hAnsi="Cambria"/>
          <w:sz w:val="22"/>
        </w:rPr>
        <w:t xml:space="preserve">. </w:t>
      </w:r>
      <w:r w:rsidR="00BB4CD8" w:rsidRPr="00DD0517">
        <w:rPr>
          <w:rFonts w:ascii="Cambria" w:eastAsia="Calibri" w:hAnsi="Cambria"/>
          <w:sz w:val="22"/>
        </w:rPr>
        <w:t>S</w:t>
      </w:r>
      <w:r w:rsidR="00C6691B" w:rsidRPr="00DD0517">
        <w:rPr>
          <w:rFonts w:ascii="Cambria" w:eastAsia="Calibri" w:hAnsi="Cambria"/>
          <w:sz w:val="22"/>
        </w:rPr>
        <w:t xml:space="preserve">he took part in the world premiere of Terence Blanchard’s </w:t>
      </w:r>
      <w:r w:rsidR="00C6691B" w:rsidRPr="00DD0517">
        <w:rPr>
          <w:rFonts w:ascii="Cambria" w:eastAsia="Calibri" w:hAnsi="Cambria"/>
          <w:i/>
          <w:sz w:val="22"/>
        </w:rPr>
        <w:t>Fire Shut Up in My Bones</w:t>
      </w:r>
      <w:r w:rsidR="00BB4CD8" w:rsidRPr="00DD0517">
        <w:rPr>
          <w:rFonts w:ascii="Cambria" w:eastAsia="Calibri" w:hAnsi="Cambria"/>
          <w:i/>
          <w:sz w:val="22"/>
        </w:rPr>
        <w:t xml:space="preserve"> </w:t>
      </w:r>
      <w:r w:rsidR="00BB4CD8" w:rsidRPr="00DD0517">
        <w:rPr>
          <w:rFonts w:ascii="Cambria" w:eastAsia="Calibri" w:hAnsi="Cambria"/>
          <w:sz w:val="22"/>
        </w:rPr>
        <w:t>at the Opera Theatre of Saint Louis, and</w:t>
      </w:r>
      <w:r w:rsidR="0002224E" w:rsidRPr="00DD0517">
        <w:rPr>
          <w:rFonts w:ascii="Cambria" w:eastAsia="Calibri" w:hAnsi="Cambria"/>
          <w:sz w:val="22"/>
        </w:rPr>
        <w:t xml:space="preserve"> reprise</w:t>
      </w:r>
      <w:r w:rsidR="00A74A86" w:rsidRPr="00DD0517">
        <w:rPr>
          <w:rFonts w:ascii="Cambria" w:eastAsia="Calibri" w:hAnsi="Cambria"/>
          <w:sz w:val="22"/>
        </w:rPr>
        <w:t>d</w:t>
      </w:r>
      <w:r w:rsidR="0002224E" w:rsidRPr="00DD0517">
        <w:rPr>
          <w:rFonts w:ascii="Cambria" w:eastAsia="Calibri" w:hAnsi="Cambria"/>
          <w:sz w:val="22"/>
        </w:rPr>
        <w:t xml:space="preserve"> Dame Shirley, the </w:t>
      </w:r>
      <w:r w:rsidR="003D65E2" w:rsidRPr="00DD0517">
        <w:rPr>
          <w:rFonts w:ascii="Cambria" w:eastAsia="Calibri" w:hAnsi="Cambria"/>
          <w:sz w:val="22"/>
        </w:rPr>
        <w:t xml:space="preserve">leading </w:t>
      </w:r>
      <w:r w:rsidR="0002224E" w:rsidRPr="00DD0517">
        <w:rPr>
          <w:rFonts w:ascii="Cambria" w:eastAsia="Calibri" w:hAnsi="Cambria"/>
          <w:sz w:val="22"/>
        </w:rPr>
        <w:t xml:space="preserve">role she created in Adams’s </w:t>
      </w:r>
      <w:r w:rsidR="0002224E" w:rsidRPr="00DD0517">
        <w:rPr>
          <w:rFonts w:ascii="Cambria" w:eastAsia="Calibri" w:hAnsi="Cambria"/>
          <w:i/>
          <w:sz w:val="22"/>
        </w:rPr>
        <w:t>Girls of the Golden West</w:t>
      </w:r>
      <w:r w:rsidR="0002224E" w:rsidRPr="00DD0517">
        <w:rPr>
          <w:rFonts w:ascii="Cambria" w:eastAsia="Calibri" w:hAnsi="Cambria"/>
          <w:sz w:val="22"/>
        </w:rPr>
        <w:t xml:space="preserve">, for </w:t>
      </w:r>
      <w:r w:rsidR="00014DD3" w:rsidRPr="00DD0517">
        <w:rPr>
          <w:rFonts w:ascii="Cambria" w:eastAsia="Calibri" w:hAnsi="Cambria"/>
          <w:sz w:val="22"/>
        </w:rPr>
        <w:t>the opera’s</w:t>
      </w:r>
      <w:r w:rsidR="0002224E" w:rsidRPr="00DD0517">
        <w:rPr>
          <w:rFonts w:ascii="Cambria" w:eastAsia="Calibri" w:hAnsi="Cambria"/>
          <w:sz w:val="22"/>
        </w:rPr>
        <w:t xml:space="preserve"> European premiere at Dutch National Opera</w:t>
      </w:r>
      <w:r w:rsidR="00BB4CD8" w:rsidRPr="00DD0517">
        <w:rPr>
          <w:rFonts w:ascii="Cambria" w:eastAsia="Calibri" w:hAnsi="Cambria"/>
          <w:sz w:val="22"/>
        </w:rPr>
        <w:t>. She also g</w:t>
      </w:r>
      <w:r w:rsidR="00A74A86" w:rsidRPr="00DD0517">
        <w:rPr>
          <w:rFonts w:ascii="Cambria" w:eastAsia="Calibri" w:hAnsi="Cambria"/>
          <w:sz w:val="22"/>
        </w:rPr>
        <w:t>ave</w:t>
      </w:r>
      <w:r w:rsidR="0002224E" w:rsidRPr="00DD0517">
        <w:rPr>
          <w:rFonts w:ascii="Cambria" w:eastAsia="Calibri" w:hAnsi="Cambria"/>
          <w:sz w:val="22"/>
        </w:rPr>
        <w:t xml:space="preserve"> the Boston premiere of </w:t>
      </w:r>
      <w:r w:rsidR="0002224E" w:rsidRPr="00DD0517">
        <w:rPr>
          <w:rFonts w:ascii="Cambria" w:eastAsia="Calibri" w:hAnsi="Cambria"/>
          <w:i/>
          <w:sz w:val="22"/>
        </w:rPr>
        <w:t>Perle Noire</w:t>
      </w:r>
      <w:r w:rsidR="0002224E" w:rsidRPr="00DD0517">
        <w:rPr>
          <w:rFonts w:ascii="Cambria" w:eastAsia="Calibri" w:hAnsi="Cambria"/>
          <w:sz w:val="22"/>
        </w:rPr>
        <w:t xml:space="preserve"> at </w:t>
      </w:r>
      <w:r w:rsidR="003D65E2" w:rsidRPr="00DD0517">
        <w:rPr>
          <w:rFonts w:ascii="Cambria" w:eastAsia="Calibri" w:hAnsi="Cambria"/>
          <w:sz w:val="22"/>
        </w:rPr>
        <w:t>Harvard’s</w:t>
      </w:r>
      <w:r w:rsidR="00D42D78" w:rsidRPr="00DD0517">
        <w:rPr>
          <w:rFonts w:ascii="Cambria" w:eastAsia="Calibri" w:hAnsi="Cambria"/>
          <w:sz w:val="22"/>
        </w:rPr>
        <w:t xml:space="preserve"> OBERON</w:t>
      </w:r>
      <w:r w:rsidR="00BB4CD8" w:rsidRPr="00DD0517">
        <w:rPr>
          <w:rFonts w:ascii="Cambria" w:eastAsia="Calibri" w:hAnsi="Cambria"/>
          <w:sz w:val="22"/>
        </w:rPr>
        <w:t>,</w:t>
      </w:r>
      <w:r w:rsidR="0002224E" w:rsidRPr="00DD0517">
        <w:rPr>
          <w:rFonts w:ascii="Cambria" w:eastAsia="Calibri" w:hAnsi="Cambria"/>
          <w:sz w:val="22"/>
        </w:rPr>
        <w:t xml:space="preserve"> </w:t>
      </w:r>
      <w:r w:rsidR="00A74A86" w:rsidRPr="00DD0517">
        <w:rPr>
          <w:rFonts w:ascii="Cambria" w:eastAsia="Calibri" w:hAnsi="Cambria"/>
          <w:sz w:val="22"/>
        </w:rPr>
        <w:t>made</w:t>
      </w:r>
      <w:r w:rsidR="0002224E" w:rsidRPr="00DD0517">
        <w:rPr>
          <w:rFonts w:ascii="Cambria" w:eastAsia="Calibri" w:hAnsi="Cambria"/>
          <w:sz w:val="22"/>
        </w:rPr>
        <w:t xml:space="preserve"> her Saint Paul Chamber Orchestra debut in Barber’s </w:t>
      </w:r>
      <w:r w:rsidR="0002224E" w:rsidRPr="00DD0517">
        <w:rPr>
          <w:rFonts w:ascii="Cambria" w:eastAsia="Calibri" w:hAnsi="Cambria"/>
          <w:i/>
          <w:sz w:val="22"/>
        </w:rPr>
        <w:t>Knoxville: Summer of 1915</w:t>
      </w:r>
      <w:r w:rsidR="00BB4CD8" w:rsidRPr="00DD0517">
        <w:rPr>
          <w:rFonts w:ascii="Cambria" w:eastAsia="Calibri" w:hAnsi="Cambria"/>
          <w:sz w:val="22"/>
        </w:rPr>
        <w:t>,</w:t>
      </w:r>
      <w:r w:rsidR="0002224E" w:rsidRPr="00DD0517">
        <w:rPr>
          <w:rFonts w:ascii="Cambria" w:eastAsia="Calibri" w:hAnsi="Cambria"/>
          <w:sz w:val="22"/>
        </w:rPr>
        <w:t xml:space="preserve"> and </w:t>
      </w:r>
      <w:r w:rsidR="00A74A86" w:rsidRPr="00DD0517">
        <w:rPr>
          <w:rFonts w:ascii="Cambria" w:eastAsia="Calibri" w:hAnsi="Cambria"/>
          <w:sz w:val="22"/>
        </w:rPr>
        <w:t>gave</w:t>
      </w:r>
      <w:r w:rsidR="0002224E" w:rsidRPr="00DD0517">
        <w:rPr>
          <w:rFonts w:ascii="Cambria" w:eastAsia="Calibri" w:hAnsi="Cambria"/>
          <w:sz w:val="22"/>
        </w:rPr>
        <w:t xml:space="preserve"> a North American recital tour with her </w:t>
      </w:r>
      <w:r w:rsidR="009155A8" w:rsidRPr="00DD0517">
        <w:rPr>
          <w:rFonts w:ascii="Cambria" w:eastAsia="Calibri" w:hAnsi="Cambria"/>
          <w:sz w:val="22"/>
        </w:rPr>
        <w:t>frequent</w:t>
      </w:r>
      <w:r w:rsidR="0002224E" w:rsidRPr="00DD0517">
        <w:rPr>
          <w:rFonts w:ascii="Cambria" w:eastAsia="Calibri" w:hAnsi="Cambria"/>
          <w:sz w:val="22"/>
        </w:rPr>
        <w:t xml:space="preserve"> piano partner, John Arida.</w:t>
      </w:r>
      <w:r w:rsidR="00B4139C" w:rsidRPr="00DD0517">
        <w:rPr>
          <w:rFonts w:ascii="Cambria" w:eastAsia="Calibri" w:hAnsi="Cambria"/>
          <w:sz w:val="22"/>
        </w:rPr>
        <w:t xml:space="preserve"> </w:t>
      </w:r>
    </w:p>
    <w:p w14:paraId="7F41AEC9" w14:textId="77777777" w:rsidR="0077774D" w:rsidRPr="00DD0517" w:rsidRDefault="0077774D" w:rsidP="0002224E">
      <w:pPr>
        <w:rPr>
          <w:rFonts w:ascii="Cambria" w:eastAsia="Calibri" w:hAnsi="Cambria"/>
          <w:sz w:val="22"/>
        </w:rPr>
      </w:pPr>
    </w:p>
    <w:p w14:paraId="42A8AC1A" w14:textId="4B28EAF1" w:rsidR="0002224E" w:rsidRPr="00DD0517" w:rsidRDefault="0002224E" w:rsidP="0002224E">
      <w:pPr>
        <w:rPr>
          <w:rFonts w:ascii="Cambria" w:eastAsia="Calibri" w:hAnsi="Cambria"/>
          <w:sz w:val="22"/>
        </w:rPr>
      </w:pPr>
      <w:r w:rsidRPr="00DD0517">
        <w:rPr>
          <w:rFonts w:ascii="Cambria" w:eastAsia="Calibri" w:hAnsi="Cambria"/>
          <w:sz w:val="22"/>
        </w:rPr>
        <w:t xml:space="preserve">Bullock recently made </w:t>
      </w:r>
      <w:r w:rsidR="0042079F" w:rsidRPr="00DD0517">
        <w:rPr>
          <w:rFonts w:ascii="Cambria" w:eastAsia="Calibri" w:hAnsi="Cambria"/>
          <w:sz w:val="22"/>
        </w:rPr>
        <w:t>several</w:t>
      </w:r>
      <w:r w:rsidR="00D42D78" w:rsidRPr="00DD0517">
        <w:rPr>
          <w:rFonts w:ascii="Cambria" w:eastAsia="Calibri" w:hAnsi="Cambria"/>
          <w:sz w:val="22"/>
        </w:rPr>
        <w:t xml:space="preserve"> key operatic debuts:</w:t>
      </w:r>
      <w:r w:rsidRPr="00DD0517">
        <w:rPr>
          <w:rFonts w:ascii="Cambria" w:eastAsia="Calibri" w:hAnsi="Cambria"/>
          <w:sz w:val="22"/>
        </w:rPr>
        <w:t xml:space="preserve"> at San Francisco Opera in the world premiere of </w:t>
      </w:r>
      <w:r w:rsidRPr="00DD0517">
        <w:rPr>
          <w:rFonts w:ascii="Cambria" w:eastAsia="Calibri" w:hAnsi="Cambria"/>
          <w:i/>
          <w:sz w:val="22"/>
        </w:rPr>
        <w:t>Girls of the Golden West</w:t>
      </w:r>
      <w:r w:rsidRPr="00DD0517">
        <w:rPr>
          <w:rFonts w:ascii="Cambria" w:eastAsia="Calibri" w:hAnsi="Cambria"/>
          <w:sz w:val="22"/>
        </w:rPr>
        <w:t>, at Santa Fe Opera as Kitty Oppenheimer in Adams’</w:t>
      </w:r>
      <w:r w:rsidR="00D5681E" w:rsidRPr="00DD0517">
        <w:rPr>
          <w:rFonts w:ascii="Cambria" w:eastAsia="Calibri" w:hAnsi="Cambria"/>
          <w:sz w:val="22"/>
        </w:rPr>
        <w:t>s</w:t>
      </w:r>
      <w:r w:rsidRPr="00DD0517">
        <w:rPr>
          <w:rFonts w:ascii="Cambria" w:eastAsia="Calibri" w:hAnsi="Cambria"/>
          <w:sz w:val="22"/>
        </w:rPr>
        <w:t xml:space="preserve"> </w:t>
      </w:r>
      <w:r w:rsidRPr="00DD0517">
        <w:rPr>
          <w:rFonts w:ascii="Cambria" w:eastAsia="Calibri" w:hAnsi="Cambria"/>
          <w:i/>
          <w:sz w:val="22"/>
        </w:rPr>
        <w:t>Doctor Atomic</w:t>
      </w:r>
      <w:r w:rsidRPr="00DD0517">
        <w:rPr>
          <w:rFonts w:ascii="Cambria" w:eastAsia="Calibri" w:hAnsi="Cambria"/>
          <w:sz w:val="22"/>
        </w:rPr>
        <w:t xml:space="preserve">, at Festival d’Aix-en-Provence and Dutch National Opera as Anne Truelove in </w:t>
      </w:r>
      <w:r w:rsidR="00F73C32" w:rsidRPr="00DD0517">
        <w:rPr>
          <w:rFonts w:ascii="Cambria" w:eastAsia="Calibri" w:hAnsi="Cambria"/>
          <w:sz w:val="22"/>
        </w:rPr>
        <w:t xml:space="preserve">Stravinsky’s </w:t>
      </w:r>
      <w:r w:rsidRPr="00DD0517">
        <w:rPr>
          <w:rFonts w:ascii="Cambria" w:eastAsia="Calibri" w:hAnsi="Cambria"/>
          <w:i/>
          <w:sz w:val="22"/>
        </w:rPr>
        <w:t>The Rake’s Progress</w:t>
      </w:r>
      <w:r w:rsidRPr="00DD0517">
        <w:rPr>
          <w:rFonts w:ascii="Cambria" w:eastAsia="Calibri" w:hAnsi="Cambria"/>
          <w:sz w:val="22"/>
        </w:rPr>
        <w:t xml:space="preserve">, and at the English National Opera, Spain’s Teatro Real, and Russia’s Perm Opera House and Bolshoi Theatre in the title role of Purcell’s </w:t>
      </w:r>
      <w:r w:rsidRPr="00DD0517">
        <w:rPr>
          <w:rFonts w:ascii="Cambria" w:eastAsia="Calibri" w:hAnsi="Cambria"/>
          <w:i/>
          <w:sz w:val="22"/>
        </w:rPr>
        <w:t>The Indian Queen</w:t>
      </w:r>
      <w:r w:rsidRPr="00DD0517">
        <w:rPr>
          <w:rFonts w:ascii="Cambria" w:eastAsia="Calibri" w:hAnsi="Cambria"/>
          <w:sz w:val="22"/>
        </w:rPr>
        <w:t xml:space="preserve">. </w:t>
      </w:r>
      <w:r w:rsidR="0042079F" w:rsidRPr="00DD0517">
        <w:rPr>
          <w:rFonts w:ascii="Cambria" w:eastAsia="Calibri" w:hAnsi="Cambria"/>
          <w:sz w:val="22"/>
        </w:rPr>
        <w:t>Her wide-ranging</w:t>
      </w:r>
      <w:r w:rsidRPr="00DD0517">
        <w:rPr>
          <w:rFonts w:ascii="Cambria" w:eastAsia="Calibri" w:hAnsi="Cambria"/>
          <w:sz w:val="22"/>
        </w:rPr>
        <w:t xml:space="preserve"> repertoire also </w:t>
      </w:r>
      <w:r w:rsidR="00F73C32" w:rsidRPr="00DD0517">
        <w:rPr>
          <w:rFonts w:ascii="Cambria" w:eastAsia="Calibri" w:hAnsi="Cambria"/>
          <w:sz w:val="22"/>
        </w:rPr>
        <w:t>encompasses</w:t>
      </w:r>
      <w:r w:rsidRPr="00DD0517">
        <w:rPr>
          <w:rFonts w:ascii="Cambria" w:eastAsia="Calibri" w:hAnsi="Cambria"/>
          <w:sz w:val="22"/>
        </w:rPr>
        <w:t xml:space="preserve"> the title roles of </w:t>
      </w:r>
      <w:r w:rsidR="00305AE3" w:rsidRPr="00DD0517">
        <w:rPr>
          <w:rFonts w:ascii="Cambria" w:eastAsia="Calibri" w:hAnsi="Cambria"/>
          <w:sz w:val="22"/>
        </w:rPr>
        <w:t xml:space="preserve">Massenet’s </w:t>
      </w:r>
      <w:r w:rsidRPr="00DD0517">
        <w:rPr>
          <w:rFonts w:ascii="Cambria" w:eastAsia="Calibri" w:hAnsi="Cambria"/>
          <w:i/>
          <w:sz w:val="22"/>
        </w:rPr>
        <w:t>Cendrillon</w:t>
      </w:r>
      <w:r w:rsidR="00305AE3" w:rsidRPr="00DD0517">
        <w:rPr>
          <w:rFonts w:ascii="Cambria" w:eastAsia="Calibri" w:hAnsi="Cambria"/>
          <w:sz w:val="22"/>
        </w:rPr>
        <w:t xml:space="preserve">, Ravel’s </w:t>
      </w:r>
      <w:r w:rsidR="00305AE3" w:rsidRPr="00DD0517">
        <w:rPr>
          <w:rFonts w:ascii="Cambria" w:eastAsia="Calibri" w:hAnsi="Cambria"/>
          <w:i/>
          <w:iCs/>
          <w:sz w:val="22"/>
        </w:rPr>
        <w:t xml:space="preserve">L’enfant et les </w:t>
      </w:r>
      <w:r w:rsidR="00596CFE" w:rsidRPr="00DD0517">
        <w:rPr>
          <w:rFonts w:ascii="Cambria" w:eastAsia="Calibri" w:hAnsi="Cambria"/>
          <w:i/>
          <w:iCs/>
          <w:sz w:val="22"/>
        </w:rPr>
        <w:t>s</w:t>
      </w:r>
      <w:r w:rsidR="00305AE3" w:rsidRPr="00DD0517">
        <w:rPr>
          <w:rFonts w:ascii="Cambria" w:eastAsia="Calibri" w:hAnsi="Cambria"/>
          <w:i/>
          <w:iCs/>
          <w:sz w:val="22"/>
        </w:rPr>
        <w:t>ortilèges</w:t>
      </w:r>
      <w:r w:rsidR="00305AE3" w:rsidRPr="00DD0517">
        <w:rPr>
          <w:rFonts w:ascii="Cambria" w:eastAsia="Calibri" w:hAnsi="Cambria"/>
          <w:iCs/>
          <w:sz w:val="22"/>
        </w:rPr>
        <w:t xml:space="preserve"> and </w:t>
      </w:r>
      <w:r w:rsidR="00305AE3" w:rsidRPr="00DD0517">
        <w:rPr>
          <w:rFonts w:ascii="Cambria" w:eastAsia="Calibri" w:hAnsi="Cambria"/>
          <w:sz w:val="22"/>
        </w:rPr>
        <w:t xml:space="preserve">Janaček’s </w:t>
      </w:r>
      <w:r w:rsidR="00305AE3" w:rsidRPr="00DD0517">
        <w:rPr>
          <w:rFonts w:ascii="Cambria" w:eastAsia="Calibri" w:hAnsi="Cambria"/>
          <w:i/>
          <w:sz w:val="22"/>
        </w:rPr>
        <w:t>The Cunning Little Vixen</w:t>
      </w:r>
      <w:r w:rsidRPr="00DD0517">
        <w:rPr>
          <w:rFonts w:ascii="Cambria" w:eastAsia="Calibri" w:hAnsi="Cambria"/>
          <w:sz w:val="22"/>
        </w:rPr>
        <w:t xml:space="preserve">; </w:t>
      </w:r>
      <w:r w:rsidR="00305AE3" w:rsidRPr="00DD0517">
        <w:rPr>
          <w:rFonts w:ascii="Cambria" w:eastAsia="Calibri" w:hAnsi="Cambria"/>
          <w:sz w:val="22"/>
        </w:rPr>
        <w:t>Monica</w:t>
      </w:r>
      <w:r w:rsidRPr="00DD0517">
        <w:rPr>
          <w:rFonts w:ascii="Cambria" w:eastAsia="Calibri" w:hAnsi="Cambria"/>
          <w:sz w:val="22"/>
        </w:rPr>
        <w:t xml:space="preserve"> in </w:t>
      </w:r>
      <w:r w:rsidR="00305AE3" w:rsidRPr="00DD0517">
        <w:rPr>
          <w:rFonts w:ascii="Cambria" w:eastAsia="Calibri" w:hAnsi="Cambria"/>
          <w:sz w:val="22"/>
        </w:rPr>
        <w:t xml:space="preserve">Menotti’s </w:t>
      </w:r>
      <w:r w:rsidRPr="00DD0517">
        <w:rPr>
          <w:rFonts w:ascii="Cambria" w:eastAsia="Calibri" w:hAnsi="Cambria"/>
          <w:i/>
          <w:iCs/>
          <w:sz w:val="22"/>
        </w:rPr>
        <w:t>The Medium</w:t>
      </w:r>
      <w:r w:rsidR="00305AE3" w:rsidRPr="00DD0517">
        <w:rPr>
          <w:rFonts w:ascii="Cambria" w:eastAsia="Calibri" w:hAnsi="Cambria"/>
          <w:sz w:val="22"/>
        </w:rPr>
        <w:t>; Susanna in Mozart’s</w:t>
      </w:r>
      <w:r w:rsidRPr="00DD0517">
        <w:rPr>
          <w:rFonts w:ascii="Cambria" w:eastAsia="Calibri" w:hAnsi="Cambria"/>
          <w:sz w:val="22"/>
        </w:rPr>
        <w:t xml:space="preserve"> </w:t>
      </w:r>
      <w:r w:rsidRPr="00DD0517">
        <w:rPr>
          <w:rFonts w:ascii="Cambria" w:eastAsia="Calibri" w:hAnsi="Cambria"/>
          <w:i/>
          <w:iCs/>
          <w:sz w:val="22"/>
        </w:rPr>
        <w:t>Le nozze di Figaro</w:t>
      </w:r>
      <w:r w:rsidR="00F73C32" w:rsidRPr="00DD0517">
        <w:rPr>
          <w:rFonts w:ascii="Cambria" w:eastAsia="Calibri" w:hAnsi="Cambria"/>
          <w:sz w:val="22"/>
        </w:rPr>
        <w:t xml:space="preserve">; </w:t>
      </w:r>
      <w:r w:rsidRPr="00DD0517">
        <w:rPr>
          <w:rFonts w:ascii="Cambria" w:eastAsia="Calibri" w:hAnsi="Cambria"/>
          <w:sz w:val="22"/>
        </w:rPr>
        <w:t>and Pamina in</w:t>
      </w:r>
      <w:r w:rsidR="00305AE3" w:rsidRPr="00DD0517">
        <w:rPr>
          <w:rFonts w:ascii="Cambria" w:eastAsia="Calibri" w:hAnsi="Cambria"/>
          <w:sz w:val="22"/>
        </w:rPr>
        <w:t xml:space="preserve"> his</w:t>
      </w:r>
      <w:r w:rsidRPr="00DD0517">
        <w:rPr>
          <w:rFonts w:ascii="Cambria" w:eastAsia="Calibri" w:hAnsi="Cambria"/>
          <w:sz w:val="22"/>
        </w:rPr>
        <w:t xml:space="preserve"> </w:t>
      </w:r>
      <w:r w:rsidRPr="00DD0517">
        <w:rPr>
          <w:rFonts w:ascii="Cambria" w:eastAsia="Calibri" w:hAnsi="Cambria"/>
          <w:i/>
          <w:sz w:val="22"/>
        </w:rPr>
        <w:t>The Magic Flute</w:t>
      </w:r>
      <w:r w:rsidRPr="00DD0517">
        <w:rPr>
          <w:rFonts w:ascii="Cambria" w:eastAsia="Calibri" w:hAnsi="Cambria"/>
          <w:sz w:val="22"/>
        </w:rPr>
        <w:t xml:space="preserve">, which she sang on tour in South America </w:t>
      </w:r>
      <w:r w:rsidR="00F26FA8" w:rsidRPr="00DD0517">
        <w:rPr>
          <w:rFonts w:ascii="Cambria" w:eastAsia="Calibri" w:hAnsi="Cambria"/>
          <w:sz w:val="22"/>
        </w:rPr>
        <w:t xml:space="preserve">under the direction of Peter Brook </w:t>
      </w:r>
      <w:r w:rsidRPr="00DD0517">
        <w:rPr>
          <w:rFonts w:ascii="Cambria" w:eastAsia="Calibri" w:hAnsi="Cambria"/>
          <w:sz w:val="22"/>
        </w:rPr>
        <w:t xml:space="preserve">and in concert with Gustavo Dudamel </w:t>
      </w:r>
      <w:r w:rsidR="00F73C32" w:rsidRPr="00DD0517">
        <w:rPr>
          <w:rFonts w:ascii="Cambria" w:eastAsia="Calibri" w:hAnsi="Cambria"/>
          <w:sz w:val="22"/>
        </w:rPr>
        <w:t>and</w:t>
      </w:r>
      <w:r w:rsidRPr="00DD0517">
        <w:rPr>
          <w:rFonts w:ascii="Cambria" w:eastAsia="Calibri" w:hAnsi="Cambria"/>
          <w:sz w:val="22"/>
        </w:rPr>
        <w:t xml:space="preserve"> the Los Angeles Philharmonic.</w:t>
      </w:r>
    </w:p>
    <w:bookmarkEnd w:id="0"/>
    <w:bookmarkEnd w:id="1"/>
    <w:p w14:paraId="5BDF30C1" w14:textId="77777777" w:rsidR="0002224E" w:rsidRPr="00DD0517" w:rsidRDefault="0002224E" w:rsidP="0002224E">
      <w:pPr>
        <w:rPr>
          <w:rFonts w:ascii="Cambria" w:eastAsia="Calibri" w:hAnsi="Cambria"/>
          <w:sz w:val="22"/>
        </w:rPr>
      </w:pPr>
    </w:p>
    <w:p w14:paraId="512BE2A8" w14:textId="1D10E2E7" w:rsidR="004533F2" w:rsidRPr="00DD0517" w:rsidRDefault="004533F2" w:rsidP="004533F2">
      <w:pPr>
        <w:rPr>
          <w:rFonts w:ascii="Cambria" w:eastAsia="Calibri" w:hAnsi="Cambria"/>
          <w:sz w:val="22"/>
        </w:rPr>
      </w:pPr>
      <w:r w:rsidRPr="00DD0517">
        <w:rPr>
          <w:rFonts w:ascii="Cambria" w:hAnsi="Cambria" w:cstheme="minorHAnsi"/>
          <w:sz w:val="22"/>
          <w:szCs w:val="22"/>
          <w:shd w:val="clear" w:color="auto" w:fill="FFFFFF"/>
        </w:rPr>
        <w:lastRenderedPageBreak/>
        <w:t xml:space="preserve">Bullock reunited with Dudamel and the Los Angeles Philharmonic in 2019, for season-opening performances of Barber’s </w:t>
      </w:r>
      <w:r w:rsidRPr="00DD0517">
        <w:rPr>
          <w:rFonts w:ascii="Cambria" w:hAnsi="Cambria" w:cstheme="minorHAnsi"/>
          <w:i/>
          <w:sz w:val="22"/>
          <w:szCs w:val="22"/>
          <w:shd w:val="clear" w:color="auto" w:fill="FFFFFF"/>
        </w:rPr>
        <w:t>Knoxville</w:t>
      </w:r>
      <w:r w:rsidRPr="00DD0517">
        <w:rPr>
          <w:rFonts w:ascii="Cambria" w:hAnsi="Cambria" w:cstheme="minorHAnsi"/>
          <w:sz w:val="22"/>
          <w:szCs w:val="22"/>
          <w:shd w:val="clear" w:color="auto" w:fill="FFFFFF"/>
        </w:rPr>
        <w:t xml:space="preserve">. </w:t>
      </w:r>
      <w:r w:rsidRPr="00DD0517">
        <w:rPr>
          <w:rFonts w:ascii="Cambria" w:eastAsia="Calibri" w:hAnsi="Cambria"/>
          <w:sz w:val="22"/>
        </w:rPr>
        <w:t xml:space="preserve">The collaboration was just one of </w:t>
      </w:r>
      <w:r w:rsidR="00102213" w:rsidRPr="00DD0517">
        <w:rPr>
          <w:rFonts w:ascii="Cambria" w:eastAsia="Calibri" w:hAnsi="Cambria"/>
          <w:sz w:val="22"/>
        </w:rPr>
        <w:t>her</w:t>
      </w:r>
      <w:r w:rsidRPr="00DD0517">
        <w:rPr>
          <w:rFonts w:ascii="Cambria" w:eastAsia="Calibri" w:hAnsi="Cambria"/>
          <w:sz w:val="22"/>
        </w:rPr>
        <w:t xml:space="preserve"> important recent orchestral engagements. A</w:t>
      </w:r>
      <w:r w:rsidRPr="00DD0517">
        <w:rPr>
          <w:rFonts w:ascii="Cambria" w:hAnsi="Cambria" w:cstheme="minorHAnsi"/>
          <w:sz w:val="22"/>
          <w:szCs w:val="22"/>
          <w:shd w:val="clear" w:color="auto" w:fill="FFFFFF"/>
        </w:rPr>
        <w:t xml:space="preserve">s part of her 2019-20 residency with the San Francisco Symphony, she joined the orchestra under Music Director Designate Salonen for a pairing of Ravel’s </w:t>
      </w:r>
      <w:r w:rsidRPr="00DD0517">
        <w:rPr>
          <w:rFonts w:ascii="Cambria" w:hAnsi="Cambria" w:cstheme="minorHAnsi"/>
          <w:i/>
          <w:sz w:val="22"/>
          <w:szCs w:val="22"/>
          <w:shd w:val="clear" w:color="auto" w:fill="FFFFFF"/>
        </w:rPr>
        <w:t>Trois poèmes de Stéphane Mallarmé</w:t>
      </w:r>
      <w:r w:rsidRPr="00DD0517">
        <w:rPr>
          <w:rFonts w:ascii="Cambria" w:hAnsi="Cambria" w:cstheme="minorHAnsi"/>
          <w:sz w:val="22"/>
          <w:szCs w:val="22"/>
          <w:shd w:val="clear" w:color="auto" w:fill="FFFFFF"/>
        </w:rPr>
        <w:t xml:space="preserve"> with Britten’s </w:t>
      </w:r>
      <w:r w:rsidRPr="00DD0517">
        <w:rPr>
          <w:rFonts w:ascii="Cambria" w:hAnsi="Cambria" w:cstheme="minorHAnsi"/>
          <w:i/>
          <w:sz w:val="22"/>
          <w:szCs w:val="22"/>
          <w:shd w:val="clear" w:color="auto" w:fill="FFFFFF"/>
        </w:rPr>
        <w:t>Les Illuminations</w:t>
      </w:r>
      <w:r w:rsidRPr="00DD0517">
        <w:rPr>
          <w:rFonts w:ascii="Cambria" w:hAnsi="Cambria" w:cstheme="minorHAnsi"/>
          <w:sz w:val="22"/>
          <w:szCs w:val="22"/>
          <w:shd w:val="clear" w:color="auto" w:fill="FFFFFF"/>
        </w:rPr>
        <w:t xml:space="preserve">. The English composer’s song cycle was also the vehicle for debuts with the symphonies of Milwaukee and Indianapolis, where she performed under the baton of Marc Albrecht. </w:t>
      </w:r>
      <w:r w:rsidRPr="00DD0517">
        <w:rPr>
          <w:rFonts w:ascii="Cambria" w:eastAsia="Calibri" w:hAnsi="Cambria"/>
          <w:sz w:val="22"/>
        </w:rPr>
        <w:t>Under Andris Nelsons’s leadership, she headlined the Bernstein centennial gala that launched the Boston Symphony Orchestra’s 2017-18 season</w:t>
      </w:r>
      <w:r w:rsidR="00102213" w:rsidRPr="00DD0517">
        <w:rPr>
          <w:rFonts w:ascii="Cambria" w:eastAsia="Calibri" w:hAnsi="Cambria"/>
          <w:sz w:val="22"/>
        </w:rPr>
        <w:t xml:space="preserve">, and </w:t>
      </w:r>
      <w:r w:rsidRPr="00DD0517">
        <w:rPr>
          <w:rFonts w:ascii="Cambria" w:eastAsia="Calibri" w:hAnsi="Cambria"/>
          <w:sz w:val="22"/>
        </w:rPr>
        <w:t xml:space="preserve">Bernstein’s music also </w:t>
      </w:r>
      <w:r w:rsidR="00661BBA" w:rsidRPr="00DD0517">
        <w:rPr>
          <w:rFonts w:ascii="Cambria" w:eastAsia="Calibri" w:hAnsi="Cambria"/>
          <w:sz w:val="22"/>
        </w:rPr>
        <w:t xml:space="preserve">saw her make </w:t>
      </w:r>
      <w:r w:rsidRPr="00DD0517">
        <w:rPr>
          <w:rFonts w:ascii="Cambria" w:eastAsia="Calibri" w:hAnsi="Cambria"/>
          <w:sz w:val="22"/>
        </w:rPr>
        <w:t xml:space="preserve">debuts with the San Francisco Symphony, led by Michael Tilson Thomas; at the Hollywood Bowl, with Dudamel and the Los Angeles Philharmonic; with Japan’s NHK Symphony under Paavo Järvi; and with the New York Philharmonic, in open-air concerts under Alan Gilbert’s direction in Vail, Santa Barbara and multiple New York City parks. At the invitation of Sir Simon Rattle, she made debuts with both the Berlin Philharmonic, in Kaija Saariaho’s </w:t>
      </w:r>
      <w:r w:rsidRPr="00DD0517">
        <w:rPr>
          <w:rFonts w:ascii="Cambria" w:eastAsia="Calibri" w:hAnsi="Cambria"/>
          <w:i/>
          <w:iCs/>
          <w:sz w:val="22"/>
        </w:rPr>
        <w:t>La passion de Simone</w:t>
      </w:r>
      <w:r w:rsidRPr="00DD0517">
        <w:rPr>
          <w:rFonts w:ascii="Cambria" w:eastAsia="Calibri" w:hAnsi="Cambria"/>
          <w:iCs/>
          <w:sz w:val="22"/>
        </w:rPr>
        <w:t xml:space="preserve">, and the London Symphony Orchestra, in </w:t>
      </w:r>
      <w:r w:rsidRPr="00DD0517">
        <w:rPr>
          <w:rFonts w:ascii="Cambria" w:eastAsia="Calibri" w:hAnsi="Cambria"/>
          <w:sz w:val="22"/>
        </w:rPr>
        <w:t xml:space="preserve">Maurice Délage’s song cycle </w:t>
      </w:r>
      <w:r w:rsidRPr="00DD0517">
        <w:rPr>
          <w:rFonts w:ascii="Cambria" w:eastAsia="Calibri" w:hAnsi="Cambria"/>
          <w:i/>
          <w:sz w:val="22"/>
        </w:rPr>
        <w:t>Quatre poèmes hindous</w:t>
      </w:r>
      <w:r w:rsidRPr="00DD0517">
        <w:rPr>
          <w:rFonts w:ascii="Cambria" w:eastAsia="Calibri" w:hAnsi="Cambria"/>
          <w:iCs/>
          <w:sz w:val="22"/>
        </w:rPr>
        <w:t xml:space="preserve">. Her other concert highlights include performing </w:t>
      </w:r>
      <w:r w:rsidRPr="00DD0517">
        <w:rPr>
          <w:rFonts w:ascii="Cambria" w:eastAsia="Calibri" w:hAnsi="Cambria"/>
          <w:bCs/>
          <w:sz w:val="22"/>
        </w:rPr>
        <w:t xml:space="preserve">Adams’s </w:t>
      </w:r>
      <w:r w:rsidRPr="00DD0517">
        <w:rPr>
          <w:rFonts w:ascii="Cambria" w:eastAsia="Calibri" w:hAnsi="Cambria"/>
          <w:bCs/>
          <w:i/>
          <w:sz w:val="22"/>
        </w:rPr>
        <w:t>El Niño</w:t>
      </w:r>
      <w:r w:rsidRPr="00DD0517">
        <w:rPr>
          <w:rFonts w:ascii="Cambria" w:eastAsia="Calibri" w:hAnsi="Cambria"/>
          <w:bCs/>
          <w:sz w:val="22"/>
        </w:rPr>
        <w:t xml:space="preserve"> with the Los Angeles Philharmonic.</w:t>
      </w:r>
    </w:p>
    <w:p w14:paraId="69B2507C" w14:textId="77777777" w:rsidR="0002224E" w:rsidRPr="00DD0517" w:rsidRDefault="0002224E" w:rsidP="0002224E">
      <w:pPr>
        <w:rPr>
          <w:rFonts w:ascii="Cambria" w:eastAsia="Calibri" w:hAnsi="Cambria"/>
          <w:sz w:val="22"/>
        </w:rPr>
      </w:pPr>
    </w:p>
    <w:p w14:paraId="75837B4D" w14:textId="3EA714F2" w:rsidR="00BB4CD8" w:rsidRPr="00DD0517" w:rsidRDefault="00BB4CD8" w:rsidP="00BB4CD8">
      <w:pPr>
        <w:rPr>
          <w:rFonts w:ascii="Cambria" w:eastAsia="Calibri" w:hAnsi="Cambria"/>
          <w:sz w:val="22"/>
        </w:rPr>
      </w:pPr>
      <w:r w:rsidRPr="00DD0517">
        <w:rPr>
          <w:rFonts w:ascii="Cambria" w:eastAsia="Calibri" w:hAnsi="Cambria"/>
          <w:sz w:val="22"/>
        </w:rPr>
        <w:t xml:space="preserve">In 2014, Bullock gave her first U.S. recital tour, capped by her debut at the Kennedy Center in Washington, DC. Since then, she has maintained a thriving solo career. </w:t>
      </w:r>
      <w:r w:rsidRPr="00DD0517">
        <w:rPr>
          <w:rFonts w:ascii="Cambria" w:hAnsi="Cambria" w:cstheme="minorHAnsi"/>
          <w:sz w:val="22"/>
          <w:szCs w:val="22"/>
          <w:shd w:val="clear" w:color="auto" w:fill="FFFFFF"/>
        </w:rPr>
        <w:t xml:space="preserve">In 2019, she joined pianist Cédric Tiberghien </w:t>
      </w:r>
      <w:r w:rsidRPr="00DD0517">
        <w:rPr>
          <w:rFonts w:ascii="Cambria" w:eastAsia="Calibri" w:hAnsi="Cambria"/>
          <w:sz w:val="22"/>
        </w:rPr>
        <w:t>under Katie Mitchell’s direction</w:t>
      </w:r>
      <w:r w:rsidRPr="00DD0517">
        <w:rPr>
          <w:rFonts w:ascii="Cambria" w:hAnsi="Cambria" w:cstheme="minorHAnsi"/>
          <w:sz w:val="22"/>
          <w:szCs w:val="22"/>
          <w:shd w:val="clear" w:color="auto" w:fill="FFFFFF"/>
        </w:rPr>
        <w:t xml:space="preserve"> for the American, British, Belgian and Russian premieres of </w:t>
      </w:r>
      <w:r w:rsidRPr="00DD0517">
        <w:rPr>
          <w:rFonts w:ascii="Cambria" w:hAnsi="Cambria" w:cstheme="minorHAnsi"/>
          <w:i/>
          <w:sz w:val="22"/>
          <w:szCs w:val="22"/>
          <w:shd w:val="clear" w:color="auto" w:fill="FFFFFF"/>
        </w:rPr>
        <w:t>Zauberland</w:t>
      </w:r>
      <w:r w:rsidRPr="00DD0517">
        <w:rPr>
          <w:rFonts w:ascii="Cambria" w:hAnsi="Cambria" w:cstheme="minorHAnsi"/>
          <w:sz w:val="22"/>
          <w:szCs w:val="22"/>
          <w:shd w:val="clear" w:color="auto" w:fill="FFFFFF"/>
        </w:rPr>
        <w:t xml:space="preserve"> (“Magic Land”), a new work juxtaposing Schumann’s </w:t>
      </w:r>
      <w:r w:rsidRPr="00DD0517">
        <w:rPr>
          <w:rFonts w:ascii="Cambria" w:hAnsi="Cambria" w:cstheme="minorHAnsi"/>
          <w:i/>
          <w:sz w:val="22"/>
          <w:szCs w:val="22"/>
          <w:shd w:val="clear" w:color="auto" w:fill="FFFFFF"/>
        </w:rPr>
        <w:t>Dichterliebe</w:t>
      </w:r>
      <w:r w:rsidRPr="00DD0517">
        <w:rPr>
          <w:rFonts w:ascii="Cambria" w:hAnsi="Cambria" w:cstheme="minorHAnsi"/>
          <w:sz w:val="22"/>
          <w:szCs w:val="22"/>
          <w:shd w:val="clear" w:color="auto" w:fill="FFFFFF"/>
        </w:rPr>
        <w:t xml:space="preserve"> with original songs by Bernard Foccroulle and Martin Crimp.</w:t>
      </w:r>
      <w:r w:rsidRPr="00DD0517">
        <w:rPr>
          <w:rFonts w:ascii="Cambria" w:eastAsia="Calibri" w:hAnsi="Cambria"/>
          <w:sz w:val="22"/>
        </w:rPr>
        <w:t xml:space="preserve"> This followed </w:t>
      </w:r>
      <w:r w:rsidR="00EC762F" w:rsidRPr="00DD0517">
        <w:rPr>
          <w:rFonts w:ascii="Cambria" w:eastAsia="Calibri" w:hAnsi="Cambria"/>
          <w:sz w:val="22"/>
        </w:rPr>
        <w:t>the</w:t>
      </w:r>
      <w:r w:rsidRPr="00DD0517">
        <w:rPr>
          <w:rFonts w:ascii="Cambria" w:eastAsia="Calibri" w:hAnsi="Cambria"/>
          <w:sz w:val="22"/>
        </w:rPr>
        <w:t xml:space="preserve"> high-profile North American recital tour </w:t>
      </w:r>
      <w:r w:rsidR="00EC762F" w:rsidRPr="00DD0517">
        <w:rPr>
          <w:rFonts w:ascii="Cambria" w:eastAsia="Calibri" w:hAnsi="Cambria"/>
          <w:sz w:val="22"/>
        </w:rPr>
        <w:t xml:space="preserve">Bullock gave </w:t>
      </w:r>
      <w:r w:rsidRPr="00DD0517">
        <w:rPr>
          <w:rFonts w:ascii="Cambria" w:eastAsia="Calibri" w:hAnsi="Cambria"/>
          <w:sz w:val="22"/>
        </w:rPr>
        <w:t>in 2018, which featured masterclasses and local school performances in each city, with dates at New York’s Carnegie Hall, the Philadelphia Chamber Music Society, Cal Performances at UC Berkeley</w:t>
      </w:r>
      <w:r w:rsidR="00661BBA" w:rsidRPr="00DD0517">
        <w:rPr>
          <w:rFonts w:ascii="Cambria" w:eastAsia="Calibri" w:hAnsi="Cambria"/>
          <w:sz w:val="22"/>
        </w:rPr>
        <w:t xml:space="preserve"> </w:t>
      </w:r>
      <w:r w:rsidRPr="00DD0517">
        <w:rPr>
          <w:rFonts w:ascii="Cambria" w:eastAsia="Calibri" w:hAnsi="Cambria"/>
          <w:sz w:val="22"/>
        </w:rPr>
        <w:t xml:space="preserve">and Boston’s Celebrity Series. Other solo performance highlights include her 2017 Disney Hall debut and appearances at the 2016 Mostly Mozart and Ojai Music festivals, where she collaborated with Roomful of Teeth and the International Contemporary Ensemble (ICE) on Peter Sellars’s new staging of </w:t>
      </w:r>
      <w:r w:rsidRPr="00DD0517">
        <w:rPr>
          <w:rFonts w:ascii="Cambria" w:eastAsia="Calibri" w:hAnsi="Cambria"/>
          <w:i/>
          <w:iCs/>
          <w:sz w:val="22"/>
        </w:rPr>
        <w:t xml:space="preserve">La passion de Simone </w:t>
      </w:r>
      <w:r w:rsidRPr="00DD0517">
        <w:rPr>
          <w:rFonts w:ascii="Cambria" w:eastAsia="Calibri" w:hAnsi="Cambria"/>
          <w:sz w:val="22"/>
        </w:rPr>
        <w:t xml:space="preserve">and on the world premiere of </w:t>
      </w:r>
      <w:r w:rsidRPr="00DD0517">
        <w:rPr>
          <w:rFonts w:ascii="Cambria" w:eastAsia="Calibri" w:hAnsi="Cambria"/>
          <w:i/>
          <w:iCs/>
          <w:sz w:val="22"/>
        </w:rPr>
        <w:t>Josephine Baker: A Portrait</w:t>
      </w:r>
      <w:r w:rsidRPr="00DD0517">
        <w:rPr>
          <w:rFonts w:ascii="Cambria" w:eastAsia="Calibri" w:hAnsi="Cambria"/>
          <w:iCs/>
          <w:sz w:val="22"/>
        </w:rPr>
        <w:t xml:space="preserve">, the original prototype for </w:t>
      </w:r>
      <w:r w:rsidRPr="00DD0517">
        <w:rPr>
          <w:rFonts w:ascii="Cambria" w:eastAsia="Calibri" w:hAnsi="Cambria"/>
          <w:i/>
          <w:iCs/>
          <w:sz w:val="22"/>
        </w:rPr>
        <w:t>Perle Noire</w:t>
      </w:r>
      <w:r w:rsidRPr="00DD0517">
        <w:rPr>
          <w:rFonts w:ascii="Cambria" w:eastAsia="Calibri" w:hAnsi="Cambria"/>
          <w:iCs/>
          <w:sz w:val="22"/>
        </w:rPr>
        <w:t>.</w:t>
      </w:r>
    </w:p>
    <w:p w14:paraId="766E090D" w14:textId="77777777" w:rsidR="0002224E" w:rsidRPr="00DD0517" w:rsidRDefault="0002224E" w:rsidP="0002224E">
      <w:pPr>
        <w:rPr>
          <w:rFonts w:ascii="Cambria" w:eastAsia="Calibri" w:hAnsi="Cambria"/>
          <w:bCs/>
          <w:sz w:val="22"/>
        </w:rPr>
      </w:pPr>
    </w:p>
    <w:p w14:paraId="765E26FD" w14:textId="2346A058" w:rsidR="0002224E" w:rsidRPr="00DD0517" w:rsidRDefault="00FB4813" w:rsidP="0002224E">
      <w:pPr>
        <w:rPr>
          <w:rFonts w:ascii="Cambria" w:eastAsia="Calibri" w:hAnsi="Cambria"/>
          <w:sz w:val="22"/>
        </w:rPr>
      </w:pPr>
      <w:r w:rsidRPr="00DD0517">
        <w:rPr>
          <w:rFonts w:ascii="Cambria" w:eastAsia="Calibri" w:hAnsi="Cambria"/>
          <w:sz w:val="22"/>
        </w:rPr>
        <w:t>Bullock</w:t>
      </w:r>
      <w:r w:rsidR="0002224E" w:rsidRPr="00DD0517">
        <w:rPr>
          <w:rFonts w:ascii="Cambria" w:eastAsia="Calibri" w:hAnsi="Cambria"/>
          <w:sz w:val="22"/>
        </w:rPr>
        <w:t xml:space="preserve">’s growing discography already comprises a number of distinguished recordings. Her account of </w:t>
      </w:r>
      <w:r w:rsidR="0002224E" w:rsidRPr="00DD0517">
        <w:rPr>
          <w:rFonts w:ascii="Cambria" w:eastAsia="Calibri" w:hAnsi="Cambria"/>
          <w:i/>
          <w:sz w:val="22"/>
        </w:rPr>
        <w:t>Quatre poèmes hindous</w:t>
      </w:r>
      <w:r w:rsidR="0002224E" w:rsidRPr="00DD0517">
        <w:rPr>
          <w:rFonts w:ascii="Cambria" w:eastAsia="Calibri" w:hAnsi="Cambria"/>
          <w:sz w:val="22"/>
        </w:rPr>
        <w:t xml:space="preserve"> with Rattle and the London Symphony </w:t>
      </w:r>
      <w:r w:rsidR="007D2E97" w:rsidRPr="00DD0517">
        <w:rPr>
          <w:rFonts w:ascii="Cambria" w:eastAsia="Calibri" w:hAnsi="Cambria"/>
          <w:sz w:val="22"/>
        </w:rPr>
        <w:t xml:space="preserve">Orchestra </w:t>
      </w:r>
      <w:r w:rsidR="0002224E" w:rsidRPr="00DD0517">
        <w:rPr>
          <w:rFonts w:ascii="Cambria" w:eastAsia="Calibri" w:hAnsi="Cambria"/>
          <w:sz w:val="22"/>
        </w:rPr>
        <w:t>was captured live on DVD, as was her title role appearance in Sellars’s production</w:t>
      </w:r>
      <w:r w:rsidR="0002224E" w:rsidRPr="00DD0517">
        <w:rPr>
          <w:rFonts w:ascii="Cambria" w:eastAsia="Calibri" w:hAnsi="Cambria"/>
          <w:i/>
          <w:sz w:val="22"/>
        </w:rPr>
        <w:t xml:space="preserve"> </w:t>
      </w:r>
      <w:r w:rsidR="0002224E" w:rsidRPr="00DD0517">
        <w:rPr>
          <w:rFonts w:ascii="Cambria" w:eastAsia="Calibri" w:hAnsi="Cambria"/>
          <w:sz w:val="22"/>
        </w:rPr>
        <w:t>of</w:t>
      </w:r>
      <w:r w:rsidR="0002224E" w:rsidRPr="00DD0517">
        <w:rPr>
          <w:rFonts w:ascii="Cambria" w:eastAsia="Calibri" w:hAnsi="Cambria"/>
          <w:i/>
          <w:sz w:val="22"/>
        </w:rPr>
        <w:t xml:space="preserve"> The Indian Queen</w:t>
      </w:r>
      <w:r w:rsidR="0002224E" w:rsidRPr="00DD0517">
        <w:rPr>
          <w:rFonts w:ascii="Cambria" w:eastAsia="Calibri" w:hAnsi="Cambria"/>
          <w:sz w:val="22"/>
        </w:rPr>
        <w:t xml:space="preserve"> for Sony Classical. Selected as one of the </w:t>
      </w:r>
      <w:r w:rsidR="0002224E" w:rsidRPr="00DD0517">
        <w:rPr>
          <w:rFonts w:ascii="Cambria" w:eastAsia="Calibri" w:hAnsi="Cambria"/>
          <w:i/>
          <w:sz w:val="22"/>
        </w:rPr>
        <w:t>New York Times</w:t>
      </w:r>
      <w:r w:rsidR="0002224E" w:rsidRPr="00DD0517">
        <w:rPr>
          <w:rFonts w:ascii="Cambria" w:eastAsia="Calibri" w:hAnsi="Cambria"/>
          <w:sz w:val="22"/>
        </w:rPr>
        <w:t>’</w:t>
      </w:r>
      <w:r w:rsidR="00596CFE" w:rsidRPr="00DD0517">
        <w:rPr>
          <w:rFonts w:ascii="Cambria" w:eastAsia="Calibri" w:hAnsi="Cambria"/>
          <w:sz w:val="22"/>
        </w:rPr>
        <w:t>s</w:t>
      </w:r>
      <w:r w:rsidR="0002224E" w:rsidRPr="00DD0517">
        <w:rPr>
          <w:rFonts w:ascii="Cambria" w:eastAsia="Calibri" w:hAnsi="Cambria"/>
          <w:sz w:val="22"/>
        </w:rPr>
        <w:t xml:space="preserve"> “25 Best Musical Tracks of 2018,” her starring role in Adams’s </w:t>
      </w:r>
      <w:r w:rsidR="0002224E" w:rsidRPr="00DD0517">
        <w:rPr>
          <w:rFonts w:ascii="Cambria" w:eastAsia="Calibri" w:hAnsi="Cambria"/>
          <w:i/>
          <w:sz w:val="22"/>
        </w:rPr>
        <w:t>Doctor Atomic</w:t>
      </w:r>
      <w:r w:rsidR="0002224E" w:rsidRPr="00DD0517">
        <w:rPr>
          <w:rFonts w:ascii="Cambria" w:eastAsia="Calibri" w:hAnsi="Cambria"/>
          <w:sz w:val="22"/>
        </w:rPr>
        <w:t>, recorded with the composer conducting the BBC Symphony Orchestra, was a nominee for the 2018 Grammy Award for Best Opera</w:t>
      </w:r>
      <w:r w:rsidR="0076761E" w:rsidRPr="00DD0517">
        <w:rPr>
          <w:rFonts w:ascii="Cambria" w:eastAsia="Calibri" w:hAnsi="Cambria"/>
          <w:sz w:val="22"/>
        </w:rPr>
        <w:t xml:space="preserve"> Recording</w:t>
      </w:r>
      <w:r w:rsidR="0002224E" w:rsidRPr="00DD0517">
        <w:rPr>
          <w:rFonts w:ascii="Cambria" w:eastAsia="Calibri" w:hAnsi="Cambria"/>
          <w:sz w:val="22"/>
        </w:rPr>
        <w:t xml:space="preserve">. This marked Bullock’s second appearance on a Grammy-nominated recording, following her live account of </w:t>
      </w:r>
      <w:r w:rsidR="0002224E" w:rsidRPr="00DD0517">
        <w:rPr>
          <w:rFonts w:ascii="Cambria" w:eastAsia="Calibri" w:hAnsi="Cambria"/>
          <w:i/>
          <w:sz w:val="22"/>
        </w:rPr>
        <w:t>West Side Story</w:t>
      </w:r>
      <w:r w:rsidR="0002224E" w:rsidRPr="00DD0517">
        <w:rPr>
          <w:rFonts w:ascii="Cambria" w:eastAsia="Calibri" w:hAnsi="Cambria"/>
          <w:sz w:val="22"/>
        </w:rPr>
        <w:t xml:space="preserve"> with Tilson Thomas and the San Francisco Symphony, a nominee for Best Musical Theater</w:t>
      </w:r>
      <w:r w:rsidR="0076761E" w:rsidRPr="00DD0517">
        <w:rPr>
          <w:rFonts w:ascii="Cambria" w:eastAsia="Calibri" w:hAnsi="Cambria"/>
          <w:sz w:val="22"/>
        </w:rPr>
        <w:t xml:space="preserve"> Album</w:t>
      </w:r>
      <w:r w:rsidR="0002224E" w:rsidRPr="00DD0517">
        <w:rPr>
          <w:rFonts w:ascii="Cambria" w:eastAsia="Calibri" w:hAnsi="Cambria"/>
          <w:sz w:val="22"/>
        </w:rPr>
        <w:t xml:space="preserve"> in 2014.</w:t>
      </w:r>
    </w:p>
    <w:p w14:paraId="150AAE13" w14:textId="77777777" w:rsidR="0002224E" w:rsidRPr="00DD0517" w:rsidRDefault="0002224E" w:rsidP="0002224E">
      <w:pPr>
        <w:rPr>
          <w:rFonts w:ascii="Cambria" w:eastAsia="Calibri" w:hAnsi="Cambria"/>
          <w:sz w:val="22"/>
        </w:rPr>
      </w:pPr>
    </w:p>
    <w:p w14:paraId="55C4D39C" w14:textId="3057EFB8" w:rsidR="0002224E" w:rsidRPr="00DD0517" w:rsidRDefault="00FB4813" w:rsidP="0002224E">
      <w:pPr>
        <w:rPr>
          <w:rFonts w:ascii="Cambria" w:eastAsia="Calibri" w:hAnsi="Cambria"/>
          <w:sz w:val="22"/>
        </w:rPr>
      </w:pPr>
      <w:r w:rsidRPr="00DD0517">
        <w:rPr>
          <w:rFonts w:ascii="Cambria" w:eastAsia="Calibri" w:hAnsi="Cambria"/>
          <w:sz w:val="22"/>
        </w:rPr>
        <w:t>Her</w:t>
      </w:r>
      <w:r w:rsidR="0002224E" w:rsidRPr="00DD0517">
        <w:rPr>
          <w:rFonts w:ascii="Cambria" w:eastAsia="Calibri" w:hAnsi="Cambria"/>
          <w:sz w:val="22"/>
        </w:rPr>
        <w:t xml:space="preserve"> other honors include the 2016 Sphinx Medal of Excellence, 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r w:rsidR="00726B40" w:rsidRPr="00DD0517">
        <w:rPr>
          <w:rFonts w:ascii="Cambria" w:eastAsia="Calibri" w:hAnsi="Cambria"/>
          <w:bCs/>
          <w:sz w:val="22"/>
        </w:rPr>
        <w:t>S</w:t>
      </w:r>
      <w:r w:rsidR="00FB012C" w:rsidRPr="00DD0517">
        <w:rPr>
          <w:rFonts w:ascii="Cambria" w:eastAsia="Calibri" w:hAnsi="Cambria"/>
          <w:bCs/>
          <w:sz w:val="22"/>
        </w:rPr>
        <w:t xml:space="preserve">he </w:t>
      </w:r>
      <w:r w:rsidR="00726B40" w:rsidRPr="00DD0517">
        <w:rPr>
          <w:rFonts w:ascii="Cambria" w:eastAsia="Calibri" w:hAnsi="Cambria"/>
          <w:bCs/>
          <w:sz w:val="22"/>
        </w:rPr>
        <w:t>was chosen</w:t>
      </w:r>
      <w:r w:rsidR="0002224E" w:rsidRPr="00DD0517">
        <w:rPr>
          <w:rFonts w:ascii="Cambria" w:eastAsia="Calibri" w:hAnsi="Cambria"/>
          <w:sz w:val="22"/>
        </w:rPr>
        <w:t xml:space="preserve"> </w:t>
      </w:r>
      <w:r w:rsidR="00726B40" w:rsidRPr="00DD0517">
        <w:rPr>
          <w:rFonts w:ascii="Cambria" w:eastAsia="Calibri" w:hAnsi="Cambria"/>
          <w:sz w:val="22"/>
        </w:rPr>
        <w:t xml:space="preserve">as one of WQXR’s “19 for 19” artists to watch in 2019; </w:t>
      </w:r>
      <w:r w:rsidR="0002224E" w:rsidRPr="00DD0517">
        <w:rPr>
          <w:rFonts w:ascii="Cambria" w:eastAsia="Calibri" w:hAnsi="Cambria"/>
          <w:sz w:val="22"/>
        </w:rPr>
        <w:t xml:space="preserve">among the “Best Classical Music of 2018” by the </w:t>
      </w:r>
      <w:r w:rsidR="0002224E" w:rsidRPr="00DD0517">
        <w:rPr>
          <w:rFonts w:ascii="Cambria" w:eastAsia="Calibri" w:hAnsi="Cambria"/>
          <w:i/>
          <w:sz w:val="22"/>
        </w:rPr>
        <w:t>New York Times, Los Angeles Times,</w:t>
      </w:r>
      <w:r w:rsidR="0002224E" w:rsidRPr="00DD0517">
        <w:rPr>
          <w:rFonts w:ascii="Cambria" w:eastAsia="Calibri" w:hAnsi="Cambria"/>
          <w:sz w:val="22"/>
        </w:rPr>
        <w:t xml:space="preserve"> </w:t>
      </w:r>
      <w:r w:rsidR="0002224E" w:rsidRPr="00DD0517">
        <w:rPr>
          <w:rFonts w:ascii="Cambria" w:eastAsia="Calibri" w:hAnsi="Cambria"/>
          <w:i/>
          <w:sz w:val="22"/>
        </w:rPr>
        <w:t>Washington Post</w:t>
      </w:r>
      <w:r w:rsidR="00C622A1" w:rsidRPr="00DD0517">
        <w:rPr>
          <w:rFonts w:ascii="Cambria" w:eastAsia="Calibri" w:hAnsi="Cambria"/>
          <w:sz w:val="22"/>
        </w:rPr>
        <w:t xml:space="preserve"> </w:t>
      </w:r>
      <w:r w:rsidR="0002224E" w:rsidRPr="00DD0517">
        <w:rPr>
          <w:rFonts w:ascii="Cambria" w:eastAsia="Calibri" w:hAnsi="Cambria"/>
          <w:sz w:val="22"/>
        </w:rPr>
        <w:t xml:space="preserve">and </w:t>
      </w:r>
      <w:r w:rsidR="0002224E" w:rsidRPr="00DD0517">
        <w:rPr>
          <w:rFonts w:ascii="Cambria" w:eastAsia="Calibri" w:hAnsi="Cambria"/>
          <w:i/>
          <w:sz w:val="22"/>
        </w:rPr>
        <w:t>Philadelphia Inquirer</w:t>
      </w:r>
      <w:r w:rsidR="0002224E" w:rsidRPr="00DD0517">
        <w:rPr>
          <w:rFonts w:ascii="Cambria" w:eastAsia="Calibri" w:hAnsi="Cambria"/>
          <w:sz w:val="22"/>
        </w:rPr>
        <w:t xml:space="preserve">; as one of </w:t>
      </w:r>
      <w:r w:rsidR="0002224E" w:rsidRPr="00DD0517">
        <w:rPr>
          <w:rFonts w:ascii="Cambria" w:eastAsia="Calibri" w:hAnsi="Cambria"/>
          <w:i/>
          <w:sz w:val="22"/>
        </w:rPr>
        <w:t>Opera News</w:t>
      </w:r>
      <w:r w:rsidR="0002224E" w:rsidRPr="00DD0517">
        <w:rPr>
          <w:rFonts w:ascii="Cambria" w:eastAsia="Calibri" w:hAnsi="Cambria"/>
          <w:sz w:val="22"/>
        </w:rPr>
        <w:t>’</w:t>
      </w:r>
      <w:r w:rsidR="00596CFE" w:rsidRPr="00DD0517">
        <w:rPr>
          <w:rFonts w:ascii="Cambria" w:eastAsia="Calibri" w:hAnsi="Cambria"/>
          <w:sz w:val="22"/>
        </w:rPr>
        <w:t>s</w:t>
      </w:r>
      <w:r w:rsidR="0002224E" w:rsidRPr="00DD0517">
        <w:rPr>
          <w:rFonts w:ascii="Cambria" w:eastAsia="Calibri" w:hAnsi="Cambria"/>
          <w:sz w:val="22"/>
        </w:rPr>
        <w:t xml:space="preserve"> “18 to Watch in 2018-19”; and among the </w:t>
      </w:r>
      <w:r w:rsidR="0002224E" w:rsidRPr="00DD0517">
        <w:rPr>
          <w:rFonts w:ascii="Cambria" w:eastAsia="Calibri" w:hAnsi="Cambria"/>
          <w:i/>
          <w:sz w:val="22"/>
        </w:rPr>
        <w:t>New York Times</w:t>
      </w:r>
      <w:r w:rsidR="0002224E" w:rsidRPr="00DD0517">
        <w:rPr>
          <w:rFonts w:ascii="Cambria" w:eastAsia="Calibri" w:hAnsi="Cambria"/>
          <w:sz w:val="22"/>
        </w:rPr>
        <w:t>’</w:t>
      </w:r>
      <w:r w:rsidR="00596CFE" w:rsidRPr="00DD0517">
        <w:rPr>
          <w:rFonts w:ascii="Cambria" w:eastAsia="Calibri" w:hAnsi="Cambria"/>
          <w:sz w:val="22"/>
        </w:rPr>
        <w:t>s</w:t>
      </w:r>
      <w:r w:rsidR="0002224E" w:rsidRPr="00DD0517">
        <w:rPr>
          <w:rFonts w:ascii="Cambria" w:eastAsia="Calibri" w:hAnsi="Cambria"/>
          <w:sz w:val="22"/>
        </w:rPr>
        <w:t xml:space="preserve"> “Best Classical Music of 2016.”</w:t>
      </w:r>
    </w:p>
    <w:p w14:paraId="7AF6F729" w14:textId="77777777" w:rsidR="0002224E" w:rsidRPr="00DD0517" w:rsidRDefault="0002224E" w:rsidP="0002224E">
      <w:pPr>
        <w:rPr>
          <w:rFonts w:ascii="Cambria" w:eastAsia="Calibri" w:hAnsi="Cambria"/>
          <w:sz w:val="22"/>
        </w:rPr>
      </w:pPr>
    </w:p>
    <w:p w14:paraId="6F74EAE2" w14:textId="0A436318" w:rsidR="0002224E" w:rsidRPr="00DD0517" w:rsidRDefault="00FB4813" w:rsidP="0002224E">
      <w:pPr>
        <w:rPr>
          <w:rFonts w:ascii="Cambria" w:eastAsia="Calibri" w:hAnsi="Cambria"/>
          <w:sz w:val="22"/>
        </w:rPr>
      </w:pPr>
      <w:r w:rsidRPr="00DD0517">
        <w:rPr>
          <w:rFonts w:ascii="Cambria" w:eastAsia="Calibri" w:hAnsi="Cambria"/>
          <w:sz w:val="22"/>
        </w:rPr>
        <w:t>Bullock</w:t>
      </w:r>
      <w:r w:rsidR="003D7C1F" w:rsidRPr="00DD0517">
        <w:rPr>
          <w:rFonts w:ascii="Cambria" w:eastAsia="Calibri" w:hAnsi="Cambria"/>
          <w:sz w:val="22"/>
        </w:rPr>
        <w:t>’s</w:t>
      </w:r>
      <w:r w:rsidR="00F73C32" w:rsidRPr="00DD0517">
        <w:rPr>
          <w:rFonts w:ascii="Cambria" w:eastAsia="Calibri" w:hAnsi="Cambria"/>
          <w:sz w:val="22"/>
        </w:rPr>
        <w:t xml:space="preserve"> political engagement is informed by her own mixed heritage,</w:t>
      </w:r>
      <w:r w:rsidRPr="00DD0517">
        <w:rPr>
          <w:rFonts w:ascii="Cambria" w:eastAsia="Calibri" w:hAnsi="Cambria"/>
          <w:sz w:val="22"/>
        </w:rPr>
        <w:t xml:space="preserve"> </w:t>
      </w:r>
      <w:r w:rsidR="003D7C1F" w:rsidRPr="00DD0517">
        <w:rPr>
          <w:rFonts w:ascii="Cambria" w:eastAsia="Calibri" w:hAnsi="Cambria"/>
          <w:sz w:val="22"/>
        </w:rPr>
        <w:t>and she is</w:t>
      </w:r>
      <w:r w:rsidRPr="00DD0517">
        <w:rPr>
          <w:rFonts w:ascii="Cambria" w:eastAsia="Calibri" w:hAnsi="Cambria"/>
          <w:sz w:val="22"/>
        </w:rPr>
        <w:t xml:space="preserve"> committed</w:t>
      </w:r>
      <w:r w:rsidR="0002224E" w:rsidRPr="00DD0517">
        <w:rPr>
          <w:rFonts w:ascii="Cambria" w:eastAsia="Calibri" w:hAnsi="Cambria"/>
          <w:sz w:val="22"/>
        </w:rPr>
        <w:t xml:space="preserve"> to integrating community activism with her musical life. </w:t>
      </w:r>
      <w:r w:rsidR="00687831" w:rsidRPr="00DD0517">
        <w:rPr>
          <w:rFonts w:ascii="Cambria" w:eastAsia="Calibri" w:hAnsi="Cambria"/>
          <w:sz w:val="22"/>
        </w:rPr>
        <w:t xml:space="preserve">High in demand as a speaker in panels </w:t>
      </w:r>
      <w:r w:rsidR="00C622A1" w:rsidRPr="00DD0517">
        <w:rPr>
          <w:rFonts w:ascii="Cambria" w:eastAsia="Calibri" w:hAnsi="Cambria"/>
          <w:sz w:val="22"/>
        </w:rPr>
        <w:t>on</w:t>
      </w:r>
      <w:r w:rsidR="00687831" w:rsidRPr="00DD0517">
        <w:rPr>
          <w:rFonts w:ascii="Cambria" w:eastAsia="Calibri" w:hAnsi="Cambria"/>
          <w:sz w:val="22"/>
        </w:rPr>
        <w:t xml:space="preserve"> diversity, equity and inclusion in the arts, Bullock has </w:t>
      </w:r>
      <w:r w:rsidR="00AC5483" w:rsidRPr="00DD0517">
        <w:rPr>
          <w:rFonts w:ascii="Cambria" w:eastAsia="Calibri" w:hAnsi="Cambria"/>
          <w:sz w:val="22"/>
        </w:rPr>
        <w:t>taken part</w:t>
      </w:r>
      <w:r w:rsidR="00687831" w:rsidRPr="00DD0517">
        <w:rPr>
          <w:rFonts w:ascii="Cambria" w:eastAsia="Calibri" w:hAnsi="Cambria"/>
          <w:sz w:val="22"/>
        </w:rPr>
        <w:t xml:space="preserve"> in livestreamed conversations </w:t>
      </w:r>
      <w:r w:rsidR="00AC5483" w:rsidRPr="00DD0517">
        <w:rPr>
          <w:rFonts w:ascii="Cambria" w:eastAsia="Calibri" w:hAnsi="Cambria"/>
          <w:sz w:val="22"/>
        </w:rPr>
        <w:t>presented by</w:t>
      </w:r>
      <w:r w:rsidR="00687831" w:rsidRPr="00DD0517">
        <w:rPr>
          <w:rFonts w:ascii="Cambria" w:eastAsia="Calibri" w:hAnsi="Cambria"/>
          <w:sz w:val="22"/>
        </w:rPr>
        <w:t xml:space="preserve"> Music Academy of </w:t>
      </w:r>
      <w:r w:rsidR="00687831" w:rsidRPr="00DD0517">
        <w:rPr>
          <w:rFonts w:ascii="Cambria" w:eastAsia="Calibri" w:hAnsi="Cambria"/>
          <w:sz w:val="22"/>
        </w:rPr>
        <w:lastRenderedPageBreak/>
        <w:t>the West, Long Beach Opera</w:t>
      </w:r>
      <w:r w:rsidR="00AC5483" w:rsidRPr="00DD0517">
        <w:rPr>
          <w:rFonts w:ascii="Cambria" w:eastAsia="Calibri" w:hAnsi="Cambria"/>
          <w:sz w:val="22"/>
        </w:rPr>
        <w:t xml:space="preserve">, </w:t>
      </w:r>
      <w:r w:rsidR="00687831" w:rsidRPr="00DD0517">
        <w:rPr>
          <w:rFonts w:ascii="Cambria" w:eastAsia="Calibri" w:hAnsi="Cambria"/>
          <w:sz w:val="22"/>
        </w:rPr>
        <w:t>Los Angeles Opera</w:t>
      </w:r>
      <w:r w:rsidR="00AC5483" w:rsidRPr="00DD0517">
        <w:rPr>
          <w:rFonts w:ascii="Cambria" w:eastAsia="Calibri" w:hAnsi="Cambria"/>
          <w:sz w:val="22"/>
        </w:rPr>
        <w:t xml:space="preserve"> and other organizations</w:t>
      </w:r>
      <w:r w:rsidR="00687831" w:rsidRPr="00DD0517">
        <w:rPr>
          <w:rFonts w:ascii="Cambria" w:eastAsia="Calibri" w:hAnsi="Cambria"/>
          <w:sz w:val="22"/>
        </w:rPr>
        <w:t xml:space="preserve">. </w:t>
      </w:r>
      <w:r w:rsidR="003D7C1F" w:rsidRPr="00DD0517">
        <w:rPr>
          <w:rFonts w:ascii="Cambria" w:eastAsia="Calibri" w:hAnsi="Cambria"/>
          <w:sz w:val="22"/>
        </w:rPr>
        <w:t>As well as</w:t>
      </w:r>
      <w:r w:rsidR="0002224E" w:rsidRPr="00DD0517">
        <w:rPr>
          <w:rFonts w:ascii="Cambria" w:eastAsia="Calibri" w:hAnsi="Cambria"/>
          <w:sz w:val="22"/>
        </w:rPr>
        <w:t xml:space="preserve"> trying to undertake outreach work in </w:t>
      </w:r>
      <w:r w:rsidR="00C33CB2" w:rsidRPr="00DD0517">
        <w:rPr>
          <w:rFonts w:ascii="Cambria" w:eastAsia="Calibri" w:hAnsi="Cambria"/>
          <w:sz w:val="22"/>
        </w:rPr>
        <w:t>each</w:t>
      </w:r>
      <w:r w:rsidR="00C9745C" w:rsidRPr="00DD0517">
        <w:rPr>
          <w:rFonts w:ascii="Cambria" w:eastAsia="Calibri" w:hAnsi="Cambria"/>
          <w:sz w:val="22"/>
        </w:rPr>
        <w:t xml:space="preserve"> </w:t>
      </w:r>
      <w:r w:rsidR="00C33CB2" w:rsidRPr="00DD0517">
        <w:rPr>
          <w:rFonts w:ascii="Cambria" w:eastAsia="Calibri" w:hAnsi="Cambria"/>
          <w:sz w:val="22"/>
        </w:rPr>
        <w:t>city</w:t>
      </w:r>
      <w:r w:rsidR="00C9745C" w:rsidRPr="00DD0517">
        <w:rPr>
          <w:rFonts w:ascii="Cambria" w:eastAsia="Calibri" w:hAnsi="Cambria"/>
          <w:sz w:val="22"/>
        </w:rPr>
        <w:t xml:space="preserve"> </w:t>
      </w:r>
      <w:r w:rsidR="0002224E" w:rsidRPr="00DD0517">
        <w:rPr>
          <w:rFonts w:ascii="Cambria" w:eastAsia="Calibri" w:hAnsi="Cambria"/>
          <w:sz w:val="22"/>
        </w:rPr>
        <w:t>she visits, she</w:t>
      </w:r>
      <w:r w:rsidR="0002224E" w:rsidRPr="00DD0517">
        <w:rPr>
          <w:rFonts w:ascii="Cambria" w:eastAsia="Calibri" w:hAnsi="Cambria"/>
          <w:iCs/>
          <w:sz w:val="22"/>
        </w:rPr>
        <w:t xml:space="preserve"> serves on the Advisory Board of Turn The Spotlight, a foundation designed to empower women and people of color, both on stage and behind the scenes, to make a more equitable future in the arts. She </w:t>
      </w:r>
      <w:r w:rsidR="0002224E" w:rsidRPr="00DD0517">
        <w:rPr>
          <w:rFonts w:ascii="Cambria" w:eastAsia="Calibri" w:hAnsi="Cambria"/>
          <w:bCs/>
          <w:sz w:val="22"/>
        </w:rPr>
        <w:t>has also organized and participated in benefit concerts for the FSH Society, which funds research for Muscular Dystrophy; the Medicine Initiative for New York’s Weill Medical Center; and the Shropshire Music Foundation, a nonprofit serving war-affected children and adolescents through music education and performance programs in Northern Ireland, Kosovo</w:t>
      </w:r>
      <w:r w:rsidR="00C622A1" w:rsidRPr="00DD0517">
        <w:rPr>
          <w:rFonts w:ascii="Cambria" w:eastAsia="Calibri" w:hAnsi="Cambria"/>
          <w:bCs/>
          <w:sz w:val="22"/>
        </w:rPr>
        <w:t xml:space="preserve"> </w:t>
      </w:r>
      <w:r w:rsidR="0002224E" w:rsidRPr="00DD0517">
        <w:rPr>
          <w:rFonts w:ascii="Cambria" w:eastAsia="Calibri" w:hAnsi="Cambria"/>
          <w:bCs/>
          <w:sz w:val="22"/>
        </w:rPr>
        <w:t>and Uganda.</w:t>
      </w:r>
    </w:p>
    <w:p w14:paraId="7363DE34" w14:textId="77777777" w:rsidR="0002224E" w:rsidRPr="00DD0517" w:rsidRDefault="0002224E" w:rsidP="0002224E">
      <w:pPr>
        <w:rPr>
          <w:rFonts w:ascii="Cambria" w:eastAsia="Calibri" w:hAnsi="Cambria"/>
          <w:bCs/>
          <w:sz w:val="22"/>
        </w:rPr>
      </w:pPr>
    </w:p>
    <w:p w14:paraId="7BBB2CC2" w14:textId="77777777" w:rsidR="0077774D" w:rsidRPr="00DD0517" w:rsidRDefault="0002224E" w:rsidP="0077774D">
      <w:pPr>
        <w:rPr>
          <w:rFonts w:ascii="Cambria" w:eastAsia="Calibri" w:hAnsi="Cambria"/>
          <w:bCs/>
          <w:sz w:val="22"/>
        </w:rPr>
      </w:pPr>
      <w:r w:rsidRPr="00DD0517">
        <w:rPr>
          <w:rFonts w:ascii="Cambria" w:eastAsia="Calibri" w:hAnsi="Cambria"/>
          <w:bCs/>
          <w:sz w:val="22"/>
        </w:rPr>
        <w:t xml:space="preserve">Julia Bullock was born in St. Louis, Missouri, where she joined the </w:t>
      </w:r>
      <w:r w:rsidRPr="00DD0517">
        <w:rPr>
          <w:rFonts w:ascii="Cambria" w:eastAsia="Calibri" w:hAnsi="Cambria"/>
          <w:sz w:val="22"/>
        </w:rPr>
        <w:t xml:space="preserve">artist-in-training program at Opera Theatre of Saint Louis while in high school. She went on to earn her Bachelor’s degree at the Eastman School of Music, her Master’s degree </w:t>
      </w:r>
      <w:r w:rsidR="00F313D5" w:rsidRPr="00DD0517">
        <w:rPr>
          <w:rFonts w:ascii="Cambria" w:eastAsia="Calibri" w:hAnsi="Cambria"/>
          <w:sz w:val="22"/>
        </w:rPr>
        <w:t>in</w:t>
      </w:r>
      <w:r w:rsidRPr="00DD0517">
        <w:rPr>
          <w:rFonts w:ascii="Cambria" w:eastAsia="Calibri" w:hAnsi="Cambria"/>
          <w:sz w:val="22"/>
        </w:rPr>
        <w:t xml:space="preserve"> Bard College’s Graduate Vocal Arts Program, and her Artist Diploma at New York’s Juilliard School. It was there that she first met her husband, conductor Ch</w:t>
      </w:r>
      <w:r w:rsidR="00312E31" w:rsidRPr="00DD0517">
        <w:rPr>
          <w:rFonts w:ascii="Cambria" w:eastAsia="Calibri" w:hAnsi="Cambria"/>
          <w:sz w:val="22"/>
        </w:rPr>
        <w:t xml:space="preserve">ristian Reif, </w:t>
      </w:r>
      <w:r w:rsidR="00DE5CBC" w:rsidRPr="00DD0517">
        <w:rPr>
          <w:rFonts w:ascii="Cambria" w:eastAsia="Calibri" w:hAnsi="Cambria"/>
          <w:sz w:val="22"/>
        </w:rPr>
        <w:t>with whom she now lives in</w:t>
      </w:r>
      <w:r w:rsidRPr="00DD0517">
        <w:rPr>
          <w:rFonts w:ascii="Cambria" w:eastAsia="Calibri" w:hAnsi="Cambria"/>
          <w:sz w:val="22"/>
        </w:rPr>
        <w:t xml:space="preserve"> </w:t>
      </w:r>
      <w:r w:rsidR="0077774D" w:rsidRPr="00DD0517">
        <w:rPr>
          <w:rFonts w:ascii="Cambria" w:eastAsia="Calibri" w:hAnsi="Cambria"/>
          <w:sz w:val="22"/>
        </w:rPr>
        <w:t>Munich.</w:t>
      </w:r>
    </w:p>
    <w:p w14:paraId="56B10610" w14:textId="77777777" w:rsidR="0077774D" w:rsidRPr="00DD0517" w:rsidRDefault="0077774D" w:rsidP="0077774D">
      <w:pPr>
        <w:rPr>
          <w:rFonts w:ascii="Cambria" w:eastAsia="Calibri" w:hAnsi="Cambria"/>
          <w:bCs/>
          <w:sz w:val="22"/>
        </w:rPr>
      </w:pPr>
    </w:p>
    <w:p w14:paraId="604269C1" w14:textId="77777777" w:rsidR="0077774D" w:rsidRPr="00DD0517" w:rsidRDefault="0077774D" w:rsidP="0077774D">
      <w:pPr>
        <w:jc w:val="center"/>
        <w:rPr>
          <w:rFonts w:ascii="Cambria" w:eastAsia="Calibri" w:hAnsi="Cambria"/>
          <w:bCs/>
          <w:sz w:val="22"/>
        </w:rPr>
      </w:pPr>
      <w:r w:rsidRPr="00DD0517">
        <w:rPr>
          <w:rFonts w:ascii="Cambria" w:eastAsia="Calibri" w:hAnsi="Cambria"/>
          <w:bCs/>
          <w:sz w:val="22"/>
        </w:rPr>
        <w:t>#</w:t>
      </w:r>
      <w:r w:rsidRPr="00DD0517">
        <w:rPr>
          <w:rFonts w:ascii="Cambria" w:eastAsia="Calibri" w:hAnsi="Cambria"/>
          <w:bCs/>
          <w:sz w:val="22"/>
        </w:rPr>
        <w:tab/>
        <w:t>#</w:t>
      </w:r>
      <w:r w:rsidRPr="00DD0517">
        <w:rPr>
          <w:rFonts w:ascii="Cambria" w:eastAsia="Calibri" w:hAnsi="Cambria"/>
          <w:bCs/>
          <w:sz w:val="22"/>
        </w:rPr>
        <w:tab/>
        <w:t>#</w:t>
      </w:r>
    </w:p>
    <w:p w14:paraId="07FD24F4" w14:textId="79293AC3" w:rsidR="0002224E" w:rsidRPr="00AC5483" w:rsidRDefault="0077774D" w:rsidP="00AC5483">
      <w:pPr>
        <w:jc w:val="right"/>
        <w:rPr>
          <w:rFonts w:ascii="Cambria" w:eastAsia="Calibri" w:hAnsi="Cambria"/>
          <w:bCs/>
          <w:sz w:val="20"/>
        </w:rPr>
      </w:pPr>
      <w:r w:rsidRPr="00DD0517">
        <w:rPr>
          <w:rFonts w:ascii="Cambria" w:eastAsia="Calibri" w:hAnsi="Cambria"/>
          <w:bCs/>
          <w:i/>
          <w:sz w:val="20"/>
        </w:rPr>
        <w:t xml:space="preserve">© 21C Media Group, </w:t>
      </w:r>
      <w:r w:rsidR="006D7B05" w:rsidRPr="00DD0517">
        <w:rPr>
          <w:rFonts w:ascii="Cambria" w:eastAsia="Calibri" w:hAnsi="Cambria"/>
          <w:bCs/>
          <w:i/>
          <w:sz w:val="20"/>
        </w:rPr>
        <w:t>August</w:t>
      </w:r>
      <w:r w:rsidR="00F40407" w:rsidRPr="00DD0517">
        <w:rPr>
          <w:rFonts w:ascii="Cambria" w:eastAsia="Calibri" w:hAnsi="Cambria"/>
          <w:bCs/>
          <w:i/>
          <w:sz w:val="20"/>
        </w:rPr>
        <w:t xml:space="preserve"> 2020</w:t>
      </w:r>
    </w:p>
    <w:sectPr w:rsidR="0002224E" w:rsidRPr="00AC5483" w:rsidSect="0002224E">
      <w:headerReference w:type="default" r:id="rId7"/>
      <w:footerReference w:type="default" r:id="rId8"/>
      <w:headerReference w:type="first" r:id="rId9"/>
      <w:footerReference w:type="first" r:id="rId10"/>
      <w:pgSz w:w="12240" w:h="15840" w:code="1"/>
      <w:pgMar w:top="1120" w:right="1138" w:bottom="1440" w:left="1138"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455B" w14:textId="77777777" w:rsidR="00AC3186" w:rsidRDefault="00AC3186" w:rsidP="00280251">
      <w:r>
        <w:separator/>
      </w:r>
    </w:p>
  </w:endnote>
  <w:endnote w:type="continuationSeparator" w:id="0">
    <w:p w14:paraId="51D63696" w14:textId="77777777" w:rsidR="00AC3186" w:rsidRDefault="00AC3186" w:rsidP="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86DF" w14:textId="77777777" w:rsidR="000D4379" w:rsidRDefault="000D4379" w:rsidP="000D4379">
    <w:pPr>
      <w:pStyle w:val="Footer"/>
      <w:tabs>
        <w:tab w:val="clear" w:pos="8640"/>
        <w:tab w:val="right" w:pos="8306"/>
      </w:tabs>
      <w:jc w:val="center"/>
    </w:pPr>
  </w:p>
  <w:p w14:paraId="5B11E237" w14:textId="77777777" w:rsidR="000D4379" w:rsidRDefault="000D4379" w:rsidP="000D4379">
    <w:pPr>
      <w:pStyle w:val="Footer"/>
      <w:tabs>
        <w:tab w:val="clear" w:pos="8640"/>
        <w:tab w:val="right" w:pos="8306"/>
      </w:tabs>
      <w:jc w:val="center"/>
    </w:pPr>
  </w:p>
  <w:p w14:paraId="58204394" w14:textId="3FE2C70F" w:rsidR="00D57F6E" w:rsidRDefault="007D6326" w:rsidP="000D4379">
    <w:pPr>
      <w:pStyle w:val="Footer"/>
      <w:tabs>
        <w:tab w:val="clear" w:pos="8640"/>
        <w:tab w:val="right" w:pos="8306"/>
      </w:tabs>
      <w:jc w:val="center"/>
    </w:pPr>
    <w:r>
      <w:rPr>
        <w:noProof/>
        <w:lang w:eastAsia="en-US"/>
      </w:rPr>
      <w:drawing>
        <wp:inline distT="0" distB="0" distL="0" distR="0" wp14:anchorId="4CB9F517" wp14:editId="33D650B4">
          <wp:extent cx="6105525" cy="5143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3D3F" w14:textId="77777777" w:rsidR="006C3002" w:rsidRDefault="006C3002" w:rsidP="00897474">
    <w:pPr>
      <w:pStyle w:val="Footer"/>
      <w:tabs>
        <w:tab w:val="clear" w:pos="8640"/>
        <w:tab w:val="right" w:pos="8306"/>
      </w:tabs>
    </w:pPr>
  </w:p>
  <w:p w14:paraId="1BC26A70" w14:textId="1D593DC0" w:rsidR="00112C96" w:rsidRDefault="007D6326" w:rsidP="00112C96">
    <w:pPr>
      <w:pStyle w:val="Footer"/>
      <w:tabs>
        <w:tab w:val="clear" w:pos="8640"/>
        <w:tab w:val="right" w:pos="8306"/>
      </w:tabs>
      <w:jc w:val="center"/>
    </w:pPr>
    <w:r>
      <w:rPr>
        <w:noProof/>
        <w:lang w:eastAsia="en-US"/>
      </w:rPr>
      <w:drawing>
        <wp:inline distT="0" distB="0" distL="0" distR="0" wp14:anchorId="6E024F32" wp14:editId="39FF9739">
          <wp:extent cx="61055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A644" w14:textId="77777777" w:rsidR="00AC3186" w:rsidRDefault="00AC3186" w:rsidP="00280251">
      <w:r>
        <w:separator/>
      </w:r>
    </w:p>
  </w:footnote>
  <w:footnote w:type="continuationSeparator" w:id="0">
    <w:p w14:paraId="1A15F84B" w14:textId="77777777" w:rsidR="00AC3186" w:rsidRDefault="00AC3186" w:rsidP="0028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3795" w14:textId="7BE52C20" w:rsidR="00112C96" w:rsidRDefault="0002224E" w:rsidP="0002224E">
    <w:pPr>
      <w:pStyle w:val="Header"/>
      <w:tabs>
        <w:tab w:val="clear" w:pos="4320"/>
        <w:tab w:val="clear" w:pos="8640"/>
        <w:tab w:val="right" w:pos="9964"/>
      </w:tabs>
      <w:rPr>
        <w:sz w:val="22"/>
      </w:rPr>
    </w:pPr>
    <w:r w:rsidRPr="000024B5">
      <w:rPr>
        <w:rFonts w:ascii="Calibri" w:hAnsi="Calibri" w:cs="Calibri"/>
        <w:i/>
        <w:sz w:val="21"/>
        <w:szCs w:val="22"/>
      </w:rPr>
      <w:t>Julia Bullock, biography</w:t>
    </w:r>
    <w:r w:rsidRPr="000024B5">
      <w:rPr>
        <w:rFonts w:ascii="Calibri" w:hAnsi="Calibri" w:cs="Calibri"/>
        <w:sz w:val="21"/>
        <w:szCs w:val="22"/>
      </w:rPr>
      <w:tab/>
      <w:t xml:space="preserve">Page </w:t>
    </w:r>
    <w:r w:rsidRPr="000024B5">
      <w:rPr>
        <w:rFonts w:ascii="Calibri" w:hAnsi="Calibri" w:cs="Calibri"/>
        <w:sz w:val="21"/>
        <w:szCs w:val="22"/>
      </w:rPr>
      <w:fldChar w:fldCharType="begin"/>
    </w:r>
    <w:r w:rsidRPr="000024B5">
      <w:rPr>
        <w:rFonts w:ascii="Calibri" w:hAnsi="Calibri" w:cs="Calibri"/>
        <w:sz w:val="21"/>
        <w:szCs w:val="22"/>
      </w:rPr>
      <w:instrText xml:space="preserve"> PAGE </w:instrText>
    </w:r>
    <w:r w:rsidRPr="000024B5">
      <w:rPr>
        <w:rFonts w:ascii="Calibri" w:hAnsi="Calibri" w:cs="Calibri"/>
        <w:sz w:val="21"/>
        <w:szCs w:val="22"/>
      </w:rPr>
      <w:fldChar w:fldCharType="separate"/>
    </w:r>
    <w:r w:rsidR="006348CD">
      <w:rPr>
        <w:rFonts w:ascii="Calibri" w:hAnsi="Calibri" w:cs="Calibri"/>
        <w:noProof/>
        <w:sz w:val="21"/>
        <w:szCs w:val="22"/>
      </w:rPr>
      <w:t>2</w:t>
    </w:r>
    <w:r w:rsidRPr="000024B5">
      <w:rPr>
        <w:rFonts w:ascii="Calibri" w:hAnsi="Calibri" w:cs="Calibri"/>
        <w:sz w:val="21"/>
        <w:szCs w:val="22"/>
      </w:rPr>
      <w:fldChar w:fldCharType="end"/>
    </w:r>
    <w:r w:rsidRPr="000024B5">
      <w:rPr>
        <w:rFonts w:ascii="Calibri" w:hAnsi="Calibri" w:cs="Calibri"/>
        <w:sz w:val="21"/>
        <w:szCs w:val="22"/>
      </w:rPr>
      <w:t xml:space="preserve"> of </w:t>
    </w:r>
    <w:r w:rsidRPr="000024B5">
      <w:rPr>
        <w:rFonts w:ascii="Calibri" w:hAnsi="Calibri" w:cs="Calibri"/>
        <w:sz w:val="21"/>
        <w:szCs w:val="22"/>
      </w:rPr>
      <w:fldChar w:fldCharType="begin"/>
    </w:r>
    <w:r w:rsidRPr="000024B5">
      <w:rPr>
        <w:rFonts w:ascii="Calibri" w:hAnsi="Calibri" w:cs="Calibri"/>
        <w:sz w:val="21"/>
        <w:szCs w:val="22"/>
      </w:rPr>
      <w:instrText xml:space="preserve"> NUMPAGES </w:instrText>
    </w:r>
    <w:r w:rsidRPr="000024B5">
      <w:rPr>
        <w:rFonts w:ascii="Calibri" w:hAnsi="Calibri" w:cs="Calibri"/>
        <w:sz w:val="21"/>
        <w:szCs w:val="22"/>
      </w:rPr>
      <w:fldChar w:fldCharType="separate"/>
    </w:r>
    <w:r w:rsidR="006348CD">
      <w:rPr>
        <w:rFonts w:ascii="Calibri" w:hAnsi="Calibri" w:cs="Calibri"/>
        <w:noProof/>
        <w:sz w:val="21"/>
        <w:szCs w:val="22"/>
      </w:rPr>
      <w:t>3</w:t>
    </w:r>
    <w:r w:rsidRPr="000024B5">
      <w:rPr>
        <w:rFonts w:ascii="Calibri" w:hAnsi="Calibri" w:cs="Calibri"/>
        <w:sz w:val="21"/>
        <w:szCs w:val="22"/>
      </w:rPr>
      <w:fldChar w:fldCharType="end"/>
    </w:r>
  </w:p>
  <w:p w14:paraId="21DAB8C5" w14:textId="77777777" w:rsidR="000024B5" w:rsidRPr="000024B5" w:rsidRDefault="000024B5" w:rsidP="0002224E">
    <w:pPr>
      <w:pStyle w:val="Header"/>
      <w:tabs>
        <w:tab w:val="clear" w:pos="4320"/>
        <w:tab w:val="clear" w:pos="8640"/>
        <w:tab w:val="right" w:pos="9964"/>
      </w:tabs>
      <w:rPr>
        <w:rFonts w:ascii="Calibri" w:hAnsi="Calibri" w:cs="Calibri"/>
        <w:sz w:val="2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BCD8" w14:textId="073853DD" w:rsidR="00112C96" w:rsidRDefault="007D6326" w:rsidP="00280251">
    <w:pPr>
      <w:pStyle w:val="Header"/>
      <w:jc w:val="center"/>
    </w:pPr>
    <w:r>
      <w:rPr>
        <w:noProof/>
        <w:lang w:eastAsia="en-US"/>
      </w:rPr>
      <w:drawing>
        <wp:inline distT="0" distB="0" distL="0" distR="0" wp14:anchorId="2E4147CD" wp14:editId="372E5324">
          <wp:extent cx="904875" cy="666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07A84"/>
    <w:multiLevelType w:val="multilevel"/>
    <w:tmpl w:val="FC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C14E5"/>
    <w:multiLevelType w:val="hybridMultilevel"/>
    <w:tmpl w:val="ADC4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51"/>
    <w:rsid w:val="000024B5"/>
    <w:rsid w:val="000068E3"/>
    <w:rsid w:val="00014DD3"/>
    <w:rsid w:val="0002224E"/>
    <w:rsid w:val="00042CFF"/>
    <w:rsid w:val="00056629"/>
    <w:rsid w:val="00057C37"/>
    <w:rsid w:val="00087457"/>
    <w:rsid w:val="000A51E6"/>
    <w:rsid w:val="000B1C6E"/>
    <w:rsid w:val="000D4379"/>
    <w:rsid w:val="000E5585"/>
    <w:rsid w:val="000E5A47"/>
    <w:rsid w:val="00102213"/>
    <w:rsid w:val="001059A1"/>
    <w:rsid w:val="00112C96"/>
    <w:rsid w:val="001473C5"/>
    <w:rsid w:val="00167D0D"/>
    <w:rsid w:val="00185E4A"/>
    <w:rsid w:val="00186246"/>
    <w:rsid w:val="001B0D84"/>
    <w:rsid w:val="001C5104"/>
    <w:rsid w:val="001D041F"/>
    <w:rsid w:val="001D2461"/>
    <w:rsid w:val="001D5BA5"/>
    <w:rsid w:val="002308E7"/>
    <w:rsid w:val="00232B92"/>
    <w:rsid w:val="00266D35"/>
    <w:rsid w:val="00280251"/>
    <w:rsid w:val="00286779"/>
    <w:rsid w:val="002B31F2"/>
    <w:rsid w:val="002B56BC"/>
    <w:rsid w:val="002C55C8"/>
    <w:rsid w:val="002E3EB9"/>
    <w:rsid w:val="00305AE3"/>
    <w:rsid w:val="00311115"/>
    <w:rsid w:val="00312E31"/>
    <w:rsid w:val="00323C7B"/>
    <w:rsid w:val="0033205E"/>
    <w:rsid w:val="00346A73"/>
    <w:rsid w:val="0037346E"/>
    <w:rsid w:val="00386D82"/>
    <w:rsid w:val="00393D2A"/>
    <w:rsid w:val="003B4A7B"/>
    <w:rsid w:val="003B7E8D"/>
    <w:rsid w:val="003D3747"/>
    <w:rsid w:val="003D65E2"/>
    <w:rsid w:val="003D7C1F"/>
    <w:rsid w:val="004020F0"/>
    <w:rsid w:val="00412CBC"/>
    <w:rsid w:val="0042079F"/>
    <w:rsid w:val="00427000"/>
    <w:rsid w:val="00443533"/>
    <w:rsid w:val="004444E0"/>
    <w:rsid w:val="00451843"/>
    <w:rsid w:val="004533F2"/>
    <w:rsid w:val="00472DAC"/>
    <w:rsid w:val="004735CB"/>
    <w:rsid w:val="004E02A4"/>
    <w:rsid w:val="005076FB"/>
    <w:rsid w:val="00557343"/>
    <w:rsid w:val="0056620B"/>
    <w:rsid w:val="00596CFE"/>
    <w:rsid w:val="005A77D3"/>
    <w:rsid w:val="0060110B"/>
    <w:rsid w:val="00620204"/>
    <w:rsid w:val="0063455A"/>
    <w:rsid w:val="006348CD"/>
    <w:rsid w:val="00655435"/>
    <w:rsid w:val="00660D6A"/>
    <w:rsid w:val="00661BBA"/>
    <w:rsid w:val="006863F7"/>
    <w:rsid w:val="00687831"/>
    <w:rsid w:val="0069027E"/>
    <w:rsid w:val="006919C4"/>
    <w:rsid w:val="006A4053"/>
    <w:rsid w:val="006B2C01"/>
    <w:rsid w:val="006B545E"/>
    <w:rsid w:val="006C3002"/>
    <w:rsid w:val="006D7B05"/>
    <w:rsid w:val="006E5F5E"/>
    <w:rsid w:val="0070000B"/>
    <w:rsid w:val="00726B40"/>
    <w:rsid w:val="00731E72"/>
    <w:rsid w:val="00742976"/>
    <w:rsid w:val="00756E42"/>
    <w:rsid w:val="00757001"/>
    <w:rsid w:val="0076258D"/>
    <w:rsid w:val="0076761E"/>
    <w:rsid w:val="0077774D"/>
    <w:rsid w:val="00781D30"/>
    <w:rsid w:val="007941F6"/>
    <w:rsid w:val="007A1185"/>
    <w:rsid w:val="007B6C1C"/>
    <w:rsid w:val="007C2A6A"/>
    <w:rsid w:val="007D2E97"/>
    <w:rsid w:val="007D6326"/>
    <w:rsid w:val="007E07FD"/>
    <w:rsid w:val="00816D88"/>
    <w:rsid w:val="00825900"/>
    <w:rsid w:val="00834992"/>
    <w:rsid w:val="008857BF"/>
    <w:rsid w:val="00897474"/>
    <w:rsid w:val="008A6D2E"/>
    <w:rsid w:val="00913D28"/>
    <w:rsid w:val="00914BD1"/>
    <w:rsid w:val="009155A8"/>
    <w:rsid w:val="009364B9"/>
    <w:rsid w:val="009553C5"/>
    <w:rsid w:val="00956A34"/>
    <w:rsid w:val="00965677"/>
    <w:rsid w:val="009758A2"/>
    <w:rsid w:val="009A2E80"/>
    <w:rsid w:val="009E0BF2"/>
    <w:rsid w:val="009E5061"/>
    <w:rsid w:val="00A01D7E"/>
    <w:rsid w:val="00A44E28"/>
    <w:rsid w:val="00A65044"/>
    <w:rsid w:val="00A7191F"/>
    <w:rsid w:val="00A747B8"/>
    <w:rsid w:val="00A74A86"/>
    <w:rsid w:val="00AC0013"/>
    <w:rsid w:val="00AC3186"/>
    <w:rsid w:val="00AC5483"/>
    <w:rsid w:val="00B4139C"/>
    <w:rsid w:val="00B42EA9"/>
    <w:rsid w:val="00B46FBE"/>
    <w:rsid w:val="00B76C0B"/>
    <w:rsid w:val="00BB4CD8"/>
    <w:rsid w:val="00BD2B1A"/>
    <w:rsid w:val="00BF3B4E"/>
    <w:rsid w:val="00C07A0C"/>
    <w:rsid w:val="00C16E4D"/>
    <w:rsid w:val="00C21614"/>
    <w:rsid w:val="00C319A2"/>
    <w:rsid w:val="00C33CB2"/>
    <w:rsid w:val="00C622A1"/>
    <w:rsid w:val="00C628E8"/>
    <w:rsid w:val="00C6691B"/>
    <w:rsid w:val="00C82E17"/>
    <w:rsid w:val="00C9745C"/>
    <w:rsid w:val="00C97983"/>
    <w:rsid w:val="00CA3EC8"/>
    <w:rsid w:val="00CB1D9A"/>
    <w:rsid w:val="00CF2614"/>
    <w:rsid w:val="00D15E02"/>
    <w:rsid w:val="00D2061A"/>
    <w:rsid w:val="00D343E6"/>
    <w:rsid w:val="00D3448C"/>
    <w:rsid w:val="00D42D78"/>
    <w:rsid w:val="00D505A3"/>
    <w:rsid w:val="00D53D1B"/>
    <w:rsid w:val="00D5681E"/>
    <w:rsid w:val="00D57F6E"/>
    <w:rsid w:val="00D74244"/>
    <w:rsid w:val="00D87515"/>
    <w:rsid w:val="00DC0689"/>
    <w:rsid w:val="00DD0517"/>
    <w:rsid w:val="00DE0709"/>
    <w:rsid w:val="00DE5CBC"/>
    <w:rsid w:val="00E0213C"/>
    <w:rsid w:val="00E30A24"/>
    <w:rsid w:val="00E60544"/>
    <w:rsid w:val="00E63711"/>
    <w:rsid w:val="00E7353E"/>
    <w:rsid w:val="00E95E5B"/>
    <w:rsid w:val="00EC37FC"/>
    <w:rsid w:val="00EC762F"/>
    <w:rsid w:val="00ED2597"/>
    <w:rsid w:val="00ED7E82"/>
    <w:rsid w:val="00EE2ED3"/>
    <w:rsid w:val="00EE6166"/>
    <w:rsid w:val="00F136BF"/>
    <w:rsid w:val="00F22221"/>
    <w:rsid w:val="00F26FA8"/>
    <w:rsid w:val="00F313D5"/>
    <w:rsid w:val="00F40407"/>
    <w:rsid w:val="00F42EF8"/>
    <w:rsid w:val="00F64DE6"/>
    <w:rsid w:val="00F65C7D"/>
    <w:rsid w:val="00F73C32"/>
    <w:rsid w:val="00F9278F"/>
    <w:rsid w:val="00F93EC0"/>
    <w:rsid w:val="00FB012C"/>
    <w:rsid w:val="00FB3414"/>
    <w:rsid w:val="00FB4813"/>
    <w:rsid w:val="00FC1910"/>
    <w:rsid w:val="00FC4A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D2133D"/>
  <w15:chartTrackingRefBased/>
  <w15:docId w15:val="{9842BD58-78B9-BF4B-A3D4-DDC01BF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 w:type="paragraph" w:styleId="ListParagraph">
    <w:name w:val="List Paragraph"/>
    <w:basedOn w:val="Normal"/>
    <w:uiPriority w:val="34"/>
    <w:qFormat/>
    <w:rsid w:val="0077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58732">
      <w:bodyDiv w:val="1"/>
      <w:marLeft w:val="0"/>
      <w:marRight w:val="0"/>
      <w:marTop w:val="0"/>
      <w:marBottom w:val="0"/>
      <w:divBdr>
        <w:top w:val="none" w:sz="0" w:space="0" w:color="auto"/>
        <w:left w:val="none" w:sz="0" w:space="0" w:color="auto"/>
        <w:bottom w:val="none" w:sz="0" w:space="0" w:color="auto"/>
        <w:right w:val="none" w:sz="0" w:space="0" w:color="auto"/>
      </w:divBdr>
      <w:divsChild>
        <w:div w:id="104787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83011">
              <w:marLeft w:val="0"/>
              <w:marRight w:val="0"/>
              <w:marTop w:val="0"/>
              <w:marBottom w:val="0"/>
              <w:divBdr>
                <w:top w:val="none" w:sz="0" w:space="0" w:color="auto"/>
                <w:left w:val="none" w:sz="0" w:space="0" w:color="auto"/>
                <w:bottom w:val="none" w:sz="0" w:space="0" w:color="auto"/>
                <w:right w:val="none" w:sz="0" w:space="0" w:color="auto"/>
              </w:divBdr>
              <w:divsChild>
                <w:div w:id="1671366015">
                  <w:marLeft w:val="0"/>
                  <w:marRight w:val="0"/>
                  <w:marTop w:val="0"/>
                  <w:marBottom w:val="0"/>
                  <w:divBdr>
                    <w:top w:val="none" w:sz="0" w:space="0" w:color="auto"/>
                    <w:left w:val="none" w:sz="0" w:space="0" w:color="auto"/>
                    <w:bottom w:val="none" w:sz="0" w:space="0" w:color="auto"/>
                    <w:right w:val="none" w:sz="0" w:space="0" w:color="auto"/>
                  </w:divBdr>
                  <w:divsChild>
                    <w:div w:id="892278081">
                      <w:marLeft w:val="0"/>
                      <w:marRight w:val="0"/>
                      <w:marTop w:val="0"/>
                      <w:marBottom w:val="0"/>
                      <w:divBdr>
                        <w:top w:val="none" w:sz="0" w:space="0" w:color="auto"/>
                        <w:left w:val="none" w:sz="0" w:space="0" w:color="auto"/>
                        <w:bottom w:val="none" w:sz="0" w:space="0" w:color="auto"/>
                        <w:right w:val="none" w:sz="0" w:space="0" w:color="auto"/>
                      </w:divBdr>
                      <w:divsChild>
                        <w:div w:id="1025866812">
                          <w:marLeft w:val="0"/>
                          <w:marRight w:val="0"/>
                          <w:marTop w:val="0"/>
                          <w:marBottom w:val="0"/>
                          <w:divBdr>
                            <w:top w:val="none" w:sz="0" w:space="0" w:color="auto"/>
                            <w:left w:val="none" w:sz="0" w:space="0" w:color="auto"/>
                            <w:bottom w:val="none" w:sz="0" w:space="0" w:color="auto"/>
                            <w:right w:val="none" w:sz="0" w:space="0" w:color="auto"/>
                          </w:divBdr>
                          <w:divsChild>
                            <w:div w:id="1467165540">
                              <w:marLeft w:val="0"/>
                              <w:marRight w:val="0"/>
                              <w:marTop w:val="0"/>
                              <w:marBottom w:val="0"/>
                              <w:divBdr>
                                <w:top w:val="none" w:sz="0" w:space="0" w:color="auto"/>
                                <w:left w:val="none" w:sz="0" w:space="0" w:color="auto"/>
                                <w:bottom w:val="none" w:sz="0" w:space="0" w:color="auto"/>
                                <w:right w:val="none" w:sz="0" w:space="0" w:color="auto"/>
                              </w:divBdr>
                              <w:divsChild>
                                <w:div w:id="2069379492">
                                  <w:marLeft w:val="0"/>
                                  <w:marRight w:val="0"/>
                                  <w:marTop w:val="0"/>
                                  <w:marBottom w:val="0"/>
                                  <w:divBdr>
                                    <w:top w:val="none" w:sz="0" w:space="0" w:color="auto"/>
                                    <w:left w:val="none" w:sz="0" w:space="0" w:color="auto"/>
                                    <w:bottom w:val="none" w:sz="0" w:space="0" w:color="auto"/>
                                    <w:right w:val="none" w:sz="0" w:space="0" w:color="auto"/>
                                  </w:divBdr>
                                  <w:divsChild>
                                    <w:div w:id="1388845431">
                                      <w:marLeft w:val="0"/>
                                      <w:marRight w:val="0"/>
                                      <w:marTop w:val="0"/>
                                      <w:marBottom w:val="0"/>
                                      <w:divBdr>
                                        <w:top w:val="none" w:sz="0" w:space="0" w:color="auto"/>
                                        <w:left w:val="none" w:sz="0" w:space="0" w:color="auto"/>
                                        <w:bottom w:val="none" w:sz="0" w:space="0" w:color="auto"/>
                                        <w:right w:val="none" w:sz="0" w:space="0" w:color="auto"/>
                                      </w:divBdr>
                                      <w:divsChild>
                                        <w:div w:id="488986906">
                                          <w:marLeft w:val="0"/>
                                          <w:marRight w:val="0"/>
                                          <w:marTop w:val="0"/>
                                          <w:marBottom w:val="0"/>
                                          <w:divBdr>
                                            <w:top w:val="none" w:sz="0" w:space="0" w:color="auto"/>
                                            <w:left w:val="none" w:sz="0" w:space="0" w:color="auto"/>
                                            <w:bottom w:val="none" w:sz="0" w:space="0" w:color="auto"/>
                                            <w:right w:val="none" w:sz="0" w:space="0" w:color="auto"/>
                                          </w:divBdr>
                                          <w:divsChild>
                                            <w:div w:id="332531590">
                                              <w:marLeft w:val="0"/>
                                              <w:marRight w:val="0"/>
                                              <w:marTop w:val="0"/>
                                              <w:marBottom w:val="0"/>
                                              <w:divBdr>
                                                <w:top w:val="none" w:sz="0" w:space="0" w:color="auto"/>
                                                <w:left w:val="none" w:sz="0" w:space="0" w:color="auto"/>
                                                <w:bottom w:val="none" w:sz="0" w:space="0" w:color="auto"/>
                                                <w:right w:val="none" w:sz="0" w:space="0" w:color="auto"/>
                                              </w:divBdr>
                                              <w:divsChild>
                                                <w:div w:id="1076899170">
                                                  <w:marLeft w:val="0"/>
                                                  <w:marRight w:val="0"/>
                                                  <w:marTop w:val="0"/>
                                                  <w:marBottom w:val="0"/>
                                                  <w:divBdr>
                                                    <w:top w:val="none" w:sz="0" w:space="0" w:color="auto"/>
                                                    <w:left w:val="none" w:sz="0" w:space="0" w:color="auto"/>
                                                    <w:bottom w:val="none" w:sz="0" w:space="0" w:color="auto"/>
                                                    <w:right w:val="none" w:sz="0" w:space="0" w:color="auto"/>
                                                  </w:divBdr>
                                                  <w:divsChild>
                                                    <w:div w:id="20677962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306938">
                                                          <w:marLeft w:val="0"/>
                                                          <w:marRight w:val="0"/>
                                                          <w:marTop w:val="0"/>
                                                          <w:marBottom w:val="0"/>
                                                          <w:divBdr>
                                                            <w:top w:val="none" w:sz="0" w:space="0" w:color="auto"/>
                                                            <w:left w:val="none" w:sz="0" w:space="0" w:color="auto"/>
                                                            <w:bottom w:val="none" w:sz="0" w:space="0" w:color="auto"/>
                                                            <w:right w:val="none" w:sz="0" w:space="0" w:color="auto"/>
                                                          </w:divBdr>
                                                          <w:divsChild>
                                                            <w:div w:id="1998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507066417">
      <w:bodyDiv w:val="1"/>
      <w:marLeft w:val="0"/>
      <w:marRight w:val="0"/>
      <w:marTop w:val="0"/>
      <w:marBottom w:val="0"/>
      <w:divBdr>
        <w:top w:val="none" w:sz="0" w:space="0" w:color="auto"/>
        <w:left w:val="none" w:sz="0" w:space="0" w:color="auto"/>
        <w:bottom w:val="none" w:sz="0" w:space="0" w:color="auto"/>
        <w:right w:val="none" w:sz="0" w:space="0" w:color="auto"/>
      </w:divBdr>
    </w:div>
    <w:div w:id="509762245">
      <w:bodyDiv w:val="1"/>
      <w:marLeft w:val="0"/>
      <w:marRight w:val="0"/>
      <w:marTop w:val="0"/>
      <w:marBottom w:val="0"/>
      <w:divBdr>
        <w:top w:val="none" w:sz="0" w:space="0" w:color="auto"/>
        <w:left w:val="none" w:sz="0" w:space="0" w:color="auto"/>
        <w:bottom w:val="none" w:sz="0" w:space="0" w:color="auto"/>
        <w:right w:val="none" w:sz="0" w:space="0" w:color="auto"/>
      </w:divBdr>
    </w:div>
    <w:div w:id="701630813">
      <w:bodyDiv w:val="1"/>
      <w:marLeft w:val="0"/>
      <w:marRight w:val="0"/>
      <w:marTop w:val="0"/>
      <w:marBottom w:val="0"/>
      <w:divBdr>
        <w:top w:val="none" w:sz="0" w:space="0" w:color="auto"/>
        <w:left w:val="none" w:sz="0" w:space="0" w:color="auto"/>
        <w:bottom w:val="none" w:sz="0" w:space="0" w:color="auto"/>
        <w:right w:val="none" w:sz="0" w:space="0" w:color="auto"/>
      </w:divBdr>
    </w:div>
    <w:div w:id="1030061638">
      <w:bodyDiv w:val="1"/>
      <w:marLeft w:val="0"/>
      <w:marRight w:val="0"/>
      <w:marTop w:val="0"/>
      <w:marBottom w:val="0"/>
      <w:divBdr>
        <w:top w:val="none" w:sz="0" w:space="0" w:color="auto"/>
        <w:left w:val="none" w:sz="0" w:space="0" w:color="auto"/>
        <w:bottom w:val="none" w:sz="0" w:space="0" w:color="auto"/>
        <w:right w:val="none" w:sz="0" w:space="0" w:color="auto"/>
      </w:divBdr>
    </w:div>
    <w:div w:id="1398016185">
      <w:bodyDiv w:val="1"/>
      <w:marLeft w:val="0"/>
      <w:marRight w:val="0"/>
      <w:marTop w:val="0"/>
      <w:marBottom w:val="0"/>
      <w:divBdr>
        <w:top w:val="none" w:sz="0" w:space="0" w:color="auto"/>
        <w:left w:val="none" w:sz="0" w:space="0" w:color="auto"/>
        <w:bottom w:val="none" w:sz="0" w:space="0" w:color="auto"/>
        <w:right w:val="none" w:sz="0" w:space="0" w:color="auto"/>
      </w:divBdr>
    </w:div>
    <w:div w:id="1729651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Louise Barder</cp:lastModifiedBy>
  <cp:revision>2</cp:revision>
  <cp:lastPrinted>2019-03-07T19:04:00Z</cp:lastPrinted>
  <dcterms:created xsi:type="dcterms:W3CDTF">2020-08-13T13:47:00Z</dcterms:created>
  <dcterms:modified xsi:type="dcterms:W3CDTF">2020-08-13T13:47:00Z</dcterms:modified>
</cp:coreProperties>
</file>